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5"/>
        <w:gridCol w:w="4914"/>
      </w:tblGrid>
      <w:tr w:rsidR="00333FAA" w14:paraId="322EF0DF" w14:textId="77777777" w:rsidTr="00F173EF">
        <w:trPr>
          <w:tblHeader/>
        </w:trPr>
        <w:tc>
          <w:tcPr>
            <w:tcW w:w="3395"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491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F173EF">
        <w:tc>
          <w:tcPr>
            <w:tcW w:w="3395"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4" w:type="dxa"/>
            <w:tcBorders>
              <w:top w:val="single" w:sz="18" w:space="0" w:color="auto"/>
            </w:tcBorders>
          </w:tcPr>
          <w:p w14:paraId="6E93520B" w14:textId="6BF313AC" w:rsidR="00333FAA" w:rsidRDefault="00B854BC" w:rsidP="00A53B04">
            <w:pPr>
              <w:rPr>
                <w:rFonts w:cs="Arial"/>
                <w:szCs w:val="24"/>
              </w:rPr>
            </w:pPr>
            <w:r>
              <w:rPr>
                <w:rFonts w:cs="Arial"/>
                <w:szCs w:val="24"/>
              </w:rPr>
              <w:t>23</w:t>
            </w:r>
            <w:r w:rsidR="004C0EFC">
              <w:rPr>
                <w:rFonts w:cs="Arial"/>
                <w:szCs w:val="24"/>
              </w:rPr>
              <w:t xml:space="preserve"> September 20</w:t>
            </w:r>
            <w:r w:rsidR="00CC7F67">
              <w:rPr>
                <w:rFonts w:cs="Arial"/>
                <w:szCs w:val="24"/>
              </w:rPr>
              <w:t>21</w:t>
            </w:r>
          </w:p>
          <w:p w14:paraId="72FCD075" w14:textId="24BF633D" w:rsidR="00CC7F67" w:rsidRPr="005E3A10" w:rsidRDefault="00CC7F67" w:rsidP="00A53B04">
            <w:pPr>
              <w:rPr>
                <w:rFonts w:cs="Arial"/>
                <w:szCs w:val="24"/>
              </w:rPr>
            </w:pPr>
          </w:p>
        </w:tc>
      </w:tr>
      <w:tr w:rsidR="00333FAA" w14:paraId="3CC97725" w14:textId="77777777" w:rsidTr="00F173EF">
        <w:tc>
          <w:tcPr>
            <w:tcW w:w="3395"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4914" w:type="dxa"/>
          </w:tcPr>
          <w:p w14:paraId="7A684595" w14:textId="77777777" w:rsidR="00333FAA" w:rsidRDefault="000B438D" w:rsidP="00A53B04">
            <w:pPr>
              <w:rPr>
                <w:rFonts w:cs="Arial"/>
                <w:szCs w:val="24"/>
              </w:rPr>
            </w:pPr>
            <w:r w:rsidRPr="000B438D">
              <w:rPr>
                <w:rFonts w:cs="Arial"/>
                <w:szCs w:val="24"/>
              </w:rPr>
              <w:t>Long Lease Opportunit</w:t>
            </w:r>
            <w:r w:rsidR="006829A2">
              <w:rPr>
                <w:rFonts w:cs="Arial"/>
                <w:szCs w:val="24"/>
              </w:rPr>
              <w:t>y</w:t>
            </w:r>
            <w:r w:rsidRPr="000B438D">
              <w:rPr>
                <w:rFonts w:cs="Arial"/>
                <w:szCs w:val="24"/>
              </w:rPr>
              <w:t xml:space="preserve"> to provide newly built homes for use as temporary accommodation or discharge of homelessness duty</w:t>
            </w:r>
          </w:p>
          <w:p w14:paraId="6D8FB2C1" w14:textId="71E85DED" w:rsidR="00F67B3F" w:rsidRPr="005E3A10" w:rsidRDefault="00F67B3F" w:rsidP="00A53B04">
            <w:pPr>
              <w:rPr>
                <w:rFonts w:cs="Arial"/>
                <w:szCs w:val="24"/>
              </w:rPr>
            </w:pPr>
          </w:p>
        </w:tc>
      </w:tr>
      <w:tr w:rsidR="00333FAA" w14:paraId="32449166" w14:textId="77777777" w:rsidTr="00F173EF">
        <w:tc>
          <w:tcPr>
            <w:tcW w:w="3395"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4914" w:type="dxa"/>
          </w:tcPr>
          <w:p w14:paraId="6D1B2CD3" w14:textId="2F6C8F56" w:rsidR="001C7E35" w:rsidRPr="005E3A10" w:rsidRDefault="001C7E35" w:rsidP="001C7E35">
            <w:pPr>
              <w:pStyle w:val="Infotext"/>
              <w:rPr>
                <w:rFonts w:cs="Arial"/>
                <w:sz w:val="24"/>
                <w:szCs w:val="24"/>
              </w:rPr>
            </w:pPr>
            <w:r w:rsidRPr="005E3A10">
              <w:rPr>
                <w:rFonts w:cs="Arial"/>
                <w:sz w:val="24"/>
                <w:szCs w:val="24"/>
              </w:rPr>
              <w:t>Yes</w:t>
            </w:r>
            <w:r w:rsidR="00F67B3F">
              <w:rPr>
                <w:rFonts w:cs="Arial"/>
                <w:sz w:val="24"/>
                <w:szCs w:val="24"/>
              </w:rPr>
              <w:t xml:space="preserve"> - i</w:t>
            </w:r>
            <w:r w:rsidR="00FB3CB5">
              <w:rPr>
                <w:rFonts w:cs="Arial"/>
                <w:sz w:val="24"/>
                <w:szCs w:val="24"/>
              </w:rPr>
              <w:t xml:space="preserve">t will </w:t>
            </w:r>
            <w:r w:rsidR="00FB3CB5" w:rsidRPr="00FB3CB5">
              <w:rPr>
                <w:rFonts w:cs="Arial"/>
                <w:sz w:val="24"/>
                <w:szCs w:val="24"/>
              </w:rPr>
              <w:t xml:space="preserve">result in incurring </w:t>
            </w:r>
            <w:r w:rsidR="00D24AC4">
              <w:rPr>
                <w:rFonts w:cs="Arial"/>
                <w:sz w:val="24"/>
                <w:szCs w:val="24"/>
              </w:rPr>
              <w:t xml:space="preserve">revenue </w:t>
            </w:r>
            <w:r w:rsidR="00FB3CB5" w:rsidRPr="00FB3CB5">
              <w:rPr>
                <w:rFonts w:cs="Arial"/>
                <w:sz w:val="24"/>
                <w:szCs w:val="24"/>
              </w:rPr>
              <w:t xml:space="preserve">expenditure </w:t>
            </w:r>
            <w:r w:rsidR="00D24AC4">
              <w:rPr>
                <w:rFonts w:cs="Arial"/>
                <w:sz w:val="24"/>
                <w:szCs w:val="24"/>
              </w:rPr>
              <w:t>of</w:t>
            </w:r>
            <w:r w:rsidR="00FB3CB5" w:rsidRPr="00FB3CB5">
              <w:rPr>
                <w:rFonts w:cs="Arial"/>
                <w:sz w:val="24"/>
                <w:szCs w:val="24"/>
              </w:rPr>
              <w:t xml:space="preserve"> £500,000 </w:t>
            </w:r>
            <w:r w:rsidR="002A4304">
              <w:rPr>
                <w:rFonts w:cs="Arial"/>
                <w:sz w:val="24"/>
                <w:szCs w:val="24"/>
              </w:rPr>
              <w:t>an</w:t>
            </w:r>
            <w:r w:rsidR="00FB3CB5" w:rsidRPr="00FB3CB5">
              <w:rPr>
                <w:rFonts w:cs="Arial"/>
                <w:sz w:val="24"/>
                <w:szCs w:val="24"/>
              </w:rPr>
              <w:t>d is likely to have a significant impact on the community in one or more electoral Wards.</w:t>
            </w:r>
          </w:p>
          <w:p w14:paraId="3EADF2B3" w14:textId="77777777" w:rsidR="00333FAA" w:rsidRPr="005E3A10" w:rsidRDefault="00333FAA" w:rsidP="002A4304">
            <w:pPr>
              <w:pStyle w:val="Infotext"/>
              <w:rPr>
                <w:rFonts w:cs="Arial"/>
                <w:szCs w:val="24"/>
              </w:rPr>
            </w:pPr>
          </w:p>
        </w:tc>
      </w:tr>
      <w:tr w:rsidR="001C7E35" w14:paraId="79E96200" w14:textId="77777777" w:rsidTr="00F173EF">
        <w:tc>
          <w:tcPr>
            <w:tcW w:w="3395"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4914" w:type="dxa"/>
          </w:tcPr>
          <w:p w14:paraId="649EB528" w14:textId="208A3F37" w:rsidR="001C7E35" w:rsidRPr="005E3A10" w:rsidRDefault="002A4304" w:rsidP="00D835CF">
            <w:pPr>
              <w:pStyle w:val="Infotext"/>
              <w:rPr>
                <w:rFonts w:cs="Arial"/>
                <w:sz w:val="24"/>
                <w:szCs w:val="24"/>
              </w:rPr>
            </w:pPr>
            <w:r>
              <w:rPr>
                <w:rFonts w:cs="Arial"/>
                <w:sz w:val="24"/>
                <w:szCs w:val="24"/>
              </w:rPr>
              <w:t>Julian Higson</w:t>
            </w:r>
            <w:r w:rsidR="00F67B3F">
              <w:rPr>
                <w:rFonts w:cs="Arial"/>
                <w:sz w:val="24"/>
                <w:szCs w:val="24"/>
              </w:rPr>
              <w:t xml:space="preserve"> - </w:t>
            </w:r>
            <w:r w:rsidR="00CE2760">
              <w:rPr>
                <w:rFonts w:cs="Arial"/>
                <w:sz w:val="24"/>
                <w:szCs w:val="24"/>
              </w:rPr>
              <w:t>Divisional Director</w:t>
            </w:r>
            <w:r w:rsidR="00F67B3F">
              <w:rPr>
                <w:rFonts w:cs="Arial"/>
                <w:sz w:val="24"/>
                <w:szCs w:val="24"/>
              </w:rPr>
              <w:t>,</w:t>
            </w:r>
            <w:r w:rsidR="00CE2760">
              <w:rPr>
                <w:rFonts w:cs="Arial"/>
                <w:sz w:val="24"/>
                <w:szCs w:val="24"/>
              </w:rPr>
              <w:t xml:space="preserve"> Housing Services</w:t>
            </w:r>
          </w:p>
          <w:p w14:paraId="3798BF23" w14:textId="77777777" w:rsidR="001C7E35" w:rsidRPr="005E3A10" w:rsidRDefault="001C7E35" w:rsidP="00D835CF">
            <w:pPr>
              <w:pStyle w:val="Infotext"/>
              <w:rPr>
                <w:rFonts w:cs="Arial"/>
                <w:sz w:val="24"/>
                <w:szCs w:val="24"/>
              </w:rPr>
            </w:pPr>
          </w:p>
        </w:tc>
      </w:tr>
      <w:tr w:rsidR="00F173EF" w14:paraId="3B6FD8B1" w14:textId="77777777" w:rsidTr="00F173EF">
        <w:tc>
          <w:tcPr>
            <w:tcW w:w="3395" w:type="dxa"/>
          </w:tcPr>
          <w:p w14:paraId="0961945D" w14:textId="77777777" w:rsidR="00F173EF" w:rsidRPr="00C13A5F" w:rsidRDefault="00F173EF" w:rsidP="00F173EF">
            <w:pPr>
              <w:pStyle w:val="Infotext"/>
              <w:spacing w:after="240"/>
              <w:rPr>
                <w:rFonts w:ascii="Arial Black" w:hAnsi="Arial Black"/>
              </w:rPr>
            </w:pPr>
            <w:r w:rsidRPr="00DB6C3D">
              <w:rPr>
                <w:rFonts w:ascii="Arial Black" w:hAnsi="Arial Black"/>
              </w:rPr>
              <w:t>Portfolio Holder:</w:t>
            </w:r>
          </w:p>
        </w:tc>
        <w:tc>
          <w:tcPr>
            <w:tcW w:w="4914" w:type="dxa"/>
          </w:tcPr>
          <w:p w14:paraId="583DA136" w14:textId="62256D8F" w:rsidR="00F173EF" w:rsidRPr="00B55A24" w:rsidRDefault="00F173EF" w:rsidP="00F173EF">
            <w:pPr>
              <w:pStyle w:val="Infotext"/>
              <w:rPr>
                <w:rFonts w:cs="Arial"/>
                <w:color w:val="FF0000"/>
                <w:sz w:val="24"/>
                <w:szCs w:val="24"/>
              </w:rPr>
            </w:pPr>
            <w:r w:rsidRPr="00B55A24">
              <w:rPr>
                <w:rStyle w:val="normaltextrun"/>
                <w:rFonts w:cs="Arial"/>
                <w:color w:val="000000"/>
                <w:sz w:val="24"/>
                <w:szCs w:val="24"/>
                <w:shd w:val="clear" w:color="auto" w:fill="FFFFFF"/>
              </w:rPr>
              <w:t>Cllr Philip O’Dell</w:t>
            </w:r>
            <w:r w:rsidR="00F67B3F">
              <w:rPr>
                <w:rStyle w:val="normaltextrun"/>
                <w:rFonts w:cs="Arial"/>
                <w:color w:val="000000"/>
                <w:sz w:val="24"/>
                <w:szCs w:val="24"/>
                <w:shd w:val="clear" w:color="auto" w:fill="FFFFFF"/>
              </w:rPr>
              <w:t xml:space="preserve"> - </w:t>
            </w:r>
            <w:r w:rsidRPr="00B55A24">
              <w:rPr>
                <w:rStyle w:val="normaltextrun"/>
                <w:rFonts w:cs="Arial"/>
                <w:color w:val="000000"/>
                <w:sz w:val="24"/>
                <w:szCs w:val="24"/>
                <w:shd w:val="clear" w:color="auto" w:fill="FFFFFF"/>
              </w:rPr>
              <w:t xml:space="preserve">Portfolio Holder for Housing </w:t>
            </w:r>
          </w:p>
          <w:p w14:paraId="39A9A01A" w14:textId="06467686" w:rsidR="00F173EF" w:rsidRPr="005E3A10" w:rsidRDefault="00F173EF" w:rsidP="00F173EF">
            <w:pPr>
              <w:pStyle w:val="Infotext"/>
              <w:rPr>
                <w:rFonts w:cs="Arial"/>
                <w:color w:val="FF0000"/>
                <w:sz w:val="24"/>
                <w:szCs w:val="24"/>
              </w:rPr>
            </w:pPr>
          </w:p>
        </w:tc>
      </w:tr>
      <w:tr w:rsidR="00F173EF" w14:paraId="3CF618C8" w14:textId="77777777" w:rsidTr="00F173EF">
        <w:tc>
          <w:tcPr>
            <w:tcW w:w="3395" w:type="dxa"/>
          </w:tcPr>
          <w:p w14:paraId="4CD8D092" w14:textId="77777777" w:rsidR="00F173EF" w:rsidRPr="00C13A5F" w:rsidRDefault="00F173EF" w:rsidP="00F173EF">
            <w:pPr>
              <w:pStyle w:val="Infotext"/>
              <w:spacing w:after="240"/>
              <w:rPr>
                <w:rFonts w:ascii="Arial Black" w:hAnsi="Arial Black"/>
              </w:rPr>
            </w:pPr>
            <w:r w:rsidRPr="00DB6C3D">
              <w:rPr>
                <w:rFonts w:ascii="Arial Black" w:hAnsi="Arial Black"/>
              </w:rPr>
              <w:t>Exempt:</w:t>
            </w:r>
          </w:p>
        </w:tc>
        <w:tc>
          <w:tcPr>
            <w:tcW w:w="4914" w:type="dxa"/>
          </w:tcPr>
          <w:p w14:paraId="755E47D1" w14:textId="4E3AAAB2" w:rsidR="00F173EF" w:rsidRPr="005E3A10" w:rsidRDefault="00034E7A" w:rsidP="007E5A57">
            <w:pPr>
              <w:pStyle w:val="Infotext"/>
              <w:rPr>
                <w:rFonts w:cs="Arial"/>
                <w:color w:val="FF0000"/>
                <w:sz w:val="24"/>
                <w:szCs w:val="24"/>
              </w:rPr>
            </w:pPr>
            <w:r>
              <w:rPr>
                <w:rFonts w:cs="Arial"/>
                <w:sz w:val="24"/>
                <w:szCs w:val="24"/>
              </w:rPr>
              <w:t>No, except for</w:t>
            </w:r>
            <w:r w:rsidR="00F173EF">
              <w:rPr>
                <w:rFonts w:cs="Arial"/>
                <w:sz w:val="24"/>
                <w:szCs w:val="24"/>
              </w:rPr>
              <w:t xml:space="preserve"> Appendices </w:t>
            </w:r>
            <w:r w:rsidR="00D4137B">
              <w:rPr>
                <w:rFonts w:cs="Arial"/>
                <w:sz w:val="24"/>
                <w:szCs w:val="24"/>
              </w:rPr>
              <w:t>1 and 2</w:t>
            </w:r>
            <w:r w:rsidR="00526A8E">
              <w:rPr>
                <w:rFonts w:cs="Arial"/>
                <w:sz w:val="24"/>
                <w:szCs w:val="24"/>
              </w:rPr>
              <w:t xml:space="preserve"> </w:t>
            </w:r>
            <w:r w:rsidR="009256EB">
              <w:rPr>
                <w:rFonts w:cs="Arial"/>
                <w:sz w:val="24"/>
                <w:szCs w:val="24"/>
              </w:rPr>
              <w:t xml:space="preserve">which </w:t>
            </w:r>
            <w:r w:rsidR="007E5A57" w:rsidRPr="003A1A9D">
              <w:rPr>
                <w:rStyle w:val="normaltextrun"/>
                <w:rFonts w:cs="Arial"/>
                <w:color w:val="000000"/>
                <w:sz w:val="24"/>
                <w:szCs w:val="24"/>
                <w:shd w:val="clear" w:color="auto" w:fill="FFFFFF"/>
              </w:rPr>
              <w:t xml:space="preserve">are confidential on ground 3 set out in the Access to Information Procedure Rule 12.4: Information relating to the financial or business affairs of </w:t>
            </w:r>
            <w:r w:rsidR="00F67B3F">
              <w:rPr>
                <w:rStyle w:val="normaltextrun"/>
                <w:rFonts w:cs="Arial"/>
                <w:color w:val="000000"/>
                <w:sz w:val="24"/>
                <w:szCs w:val="24"/>
                <w:shd w:val="clear" w:color="auto" w:fill="FFFFFF"/>
              </w:rPr>
              <w:t>a</w:t>
            </w:r>
            <w:r w:rsidR="007E5A57" w:rsidRPr="003A1A9D">
              <w:rPr>
                <w:rStyle w:val="normaltextrun"/>
                <w:rFonts w:cs="Arial"/>
                <w:color w:val="000000"/>
                <w:sz w:val="24"/>
                <w:szCs w:val="24"/>
                <w:shd w:val="clear" w:color="auto" w:fill="FFFFFF"/>
              </w:rPr>
              <w:t>ny particular person (including the authority holding that information)</w:t>
            </w:r>
            <w:r w:rsidR="007E5A57" w:rsidRPr="003A1A9D">
              <w:rPr>
                <w:rStyle w:val="eop"/>
                <w:rFonts w:cs="Arial"/>
                <w:color w:val="000000"/>
                <w:sz w:val="24"/>
                <w:szCs w:val="24"/>
                <w:shd w:val="clear" w:color="auto" w:fill="FFFFFF"/>
              </w:rPr>
              <w:t> </w:t>
            </w:r>
            <w:r w:rsidR="007E5A57" w:rsidRPr="005E3A10">
              <w:rPr>
                <w:rFonts w:cs="Arial"/>
                <w:color w:val="FF0000"/>
                <w:sz w:val="24"/>
                <w:szCs w:val="24"/>
              </w:rPr>
              <w:t xml:space="preserve"> </w:t>
            </w:r>
          </w:p>
        </w:tc>
      </w:tr>
      <w:tr w:rsidR="00F173EF" w14:paraId="577CD75A" w14:textId="77777777" w:rsidTr="00F173EF">
        <w:tc>
          <w:tcPr>
            <w:tcW w:w="3395" w:type="dxa"/>
          </w:tcPr>
          <w:p w14:paraId="4821943C" w14:textId="77777777" w:rsidR="00F173EF" w:rsidRPr="00C13A5F" w:rsidRDefault="00F173EF" w:rsidP="00F173EF">
            <w:pPr>
              <w:pStyle w:val="Infotext"/>
              <w:spacing w:after="240"/>
              <w:rPr>
                <w:rFonts w:ascii="Arial Black" w:hAnsi="Arial Black"/>
              </w:rPr>
            </w:pPr>
            <w:r w:rsidRPr="00DB6C3D">
              <w:rPr>
                <w:rFonts w:ascii="Arial Black" w:hAnsi="Arial Black"/>
              </w:rPr>
              <w:t>Decision subject to Call-in:</w:t>
            </w:r>
          </w:p>
        </w:tc>
        <w:tc>
          <w:tcPr>
            <w:tcW w:w="4914" w:type="dxa"/>
          </w:tcPr>
          <w:p w14:paraId="50B4A3B2" w14:textId="77777777" w:rsidR="00D9478B" w:rsidRDefault="00D9478B" w:rsidP="00F173EF">
            <w:pPr>
              <w:pStyle w:val="Infotext"/>
              <w:rPr>
                <w:rFonts w:cs="Arial"/>
                <w:sz w:val="24"/>
                <w:szCs w:val="24"/>
              </w:rPr>
            </w:pPr>
          </w:p>
          <w:p w14:paraId="4B40AAFF" w14:textId="321AFEFB" w:rsidR="00F173EF" w:rsidRPr="005E3A10" w:rsidRDefault="00F173EF" w:rsidP="00F173EF">
            <w:pPr>
              <w:pStyle w:val="Infotext"/>
              <w:rPr>
                <w:rFonts w:cs="Arial"/>
                <w:sz w:val="24"/>
                <w:szCs w:val="24"/>
              </w:rPr>
            </w:pPr>
            <w:r w:rsidRPr="005E3A10">
              <w:rPr>
                <w:rFonts w:cs="Arial"/>
                <w:sz w:val="24"/>
                <w:szCs w:val="24"/>
              </w:rPr>
              <w:t>Yes</w:t>
            </w:r>
          </w:p>
          <w:p w14:paraId="3A75E271" w14:textId="77777777" w:rsidR="00F173EF" w:rsidRPr="005E3A10" w:rsidRDefault="00F173EF" w:rsidP="00D9478B">
            <w:pPr>
              <w:rPr>
                <w:rFonts w:cs="Arial"/>
                <w:szCs w:val="24"/>
              </w:rPr>
            </w:pPr>
          </w:p>
        </w:tc>
      </w:tr>
      <w:tr w:rsidR="00F173EF" w14:paraId="7E5497E1" w14:textId="77777777" w:rsidTr="00F173EF">
        <w:tc>
          <w:tcPr>
            <w:tcW w:w="3395" w:type="dxa"/>
          </w:tcPr>
          <w:p w14:paraId="6B5E6A6A" w14:textId="77777777" w:rsidR="00F173EF" w:rsidRPr="00C13A5F" w:rsidRDefault="00F173EF" w:rsidP="00F173EF">
            <w:pPr>
              <w:pStyle w:val="Infotext"/>
              <w:spacing w:after="240"/>
              <w:rPr>
                <w:rFonts w:ascii="Arial Black" w:hAnsi="Arial Black" w:cs="Arial"/>
              </w:rPr>
            </w:pPr>
            <w:r>
              <w:rPr>
                <w:rFonts w:ascii="Arial Black" w:hAnsi="Arial Black" w:cs="Arial"/>
              </w:rPr>
              <w:t>Wards affected:</w:t>
            </w:r>
          </w:p>
        </w:tc>
        <w:tc>
          <w:tcPr>
            <w:tcW w:w="4914" w:type="dxa"/>
          </w:tcPr>
          <w:p w14:paraId="202552BB" w14:textId="4512563A" w:rsidR="00F173EF" w:rsidRDefault="003A61CE" w:rsidP="00F173EF">
            <w:pPr>
              <w:rPr>
                <w:rFonts w:cs="Arial"/>
                <w:szCs w:val="24"/>
              </w:rPr>
            </w:pPr>
            <w:proofErr w:type="spellStart"/>
            <w:r>
              <w:rPr>
                <w:rFonts w:cs="Arial"/>
                <w:szCs w:val="24"/>
              </w:rPr>
              <w:t>Roxbourne</w:t>
            </w:r>
            <w:proofErr w:type="spellEnd"/>
          </w:p>
          <w:p w14:paraId="52E38AE7" w14:textId="44615F29" w:rsidR="00F173EF" w:rsidRPr="00307F76" w:rsidRDefault="00F173EF" w:rsidP="00F173EF">
            <w:pPr>
              <w:rPr>
                <w:rFonts w:cs="Arial"/>
                <w:b/>
                <w:color w:val="FF0000"/>
                <w:szCs w:val="24"/>
              </w:rPr>
            </w:pPr>
          </w:p>
        </w:tc>
      </w:tr>
      <w:tr w:rsidR="00F173EF" w14:paraId="5F1445BF" w14:textId="77777777" w:rsidTr="00F173EF">
        <w:tc>
          <w:tcPr>
            <w:tcW w:w="3395" w:type="dxa"/>
          </w:tcPr>
          <w:p w14:paraId="0E539C63" w14:textId="77777777" w:rsidR="00F173EF" w:rsidRPr="00C13A5F" w:rsidRDefault="00F173EF" w:rsidP="00F173EF">
            <w:pPr>
              <w:pStyle w:val="Infotext"/>
              <w:spacing w:after="240"/>
              <w:rPr>
                <w:rFonts w:ascii="Arial Black" w:hAnsi="Arial Black" w:cs="Arial"/>
              </w:rPr>
            </w:pPr>
            <w:r w:rsidRPr="00C13A5F">
              <w:rPr>
                <w:rFonts w:ascii="Arial Black" w:hAnsi="Arial Black" w:cs="Arial"/>
              </w:rPr>
              <w:t>Enclosures:</w:t>
            </w:r>
          </w:p>
        </w:tc>
        <w:tc>
          <w:tcPr>
            <w:tcW w:w="4914" w:type="dxa"/>
          </w:tcPr>
          <w:p w14:paraId="077C92BB" w14:textId="5E06FB3D" w:rsidR="00F60C94" w:rsidRDefault="00F60C94" w:rsidP="00F173EF">
            <w:pPr>
              <w:pStyle w:val="Infotext"/>
              <w:rPr>
                <w:sz w:val="24"/>
                <w:szCs w:val="24"/>
                <w:highlight w:val="yellow"/>
              </w:rPr>
            </w:pPr>
          </w:p>
          <w:p w14:paraId="4ABF4635" w14:textId="6B4CC7DD" w:rsidR="00F60C94" w:rsidRPr="00AB3CD7" w:rsidRDefault="00F60C94" w:rsidP="00F173EF">
            <w:pPr>
              <w:pStyle w:val="Infotext"/>
              <w:rPr>
                <w:sz w:val="24"/>
                <w:szCs w:val="24"/>
              </w:rPr>
            </w:pPr>
            <w:r w:rsidRPr="00AB3CD7">
              <w:rPr>
                <w:sz w:val="24"/>
                <w:szCs w:val="24"/>
              </w:rPr>
              <w:t xml:space="preserve">Appendix </w:t>
            </w:r>
            <w:r w:rsidR="00F67B3F" w:rsidRPr="00AB3CD7">
              <w:rPr>
                <w:sz w:val="24"/>
                <w:szCs w:val="24"/>
              </w:rPr>
              <w:t>1:</w:t>
            </w:r>
            <w:r w:rsidRPr="00AB3CD7">
              <w:rPr>
                <w:sz w:val="24"/>
                <w:szCs w:val="24"/>
              </w:rPr>
              <w:t xml:space="preserve"> </w:t>
            </w:r>
            <w:r w:rsidR="00EF22B5">
              <w:rPr>
                <w:sz w:val="24"/>
                <w:szCs w:val="24"/>
              </w:rPr>
              <w:t xml:space="preserve">Draft </w:t>
            </w:r>
            <w:r w:rsidRPr="00AB3CD7">
              <w:rPr>
                <w:sz w:val="24"/>
                <w:szCs w:val="24"/>
              </w:rPr>
              <w:t>Heads of Terms</w:t>
            </w:r>
            <w:r w:rsidR="009256EB">
              <w:rPr>
                <w:sz w:val="24"/>
                <w:szCs w:val="24"/>
              </w:rPr>
              <w:t xml:space="preserve"> (Exempt</w:t>
            </w:r>
            <w:r w:rsidR="00912506">
              <w:rPr>
                <w:sz w:val="24"/>
                <w:szCs w:val="24"/>
              </w:rPr>
              <w:t>)</w:t>
            </w:r>
          </w:p>
          <w:p w14:paraId="08B23923" w14:textId="6B1BC51E" w:rsidR="00F173EF" w:rsidRDefault="00F60C94" w:rsidP="00F173EF">
            <w:pPr>
              <w:pStyle w:val="Infotext"/>
              <w:rPr>
                <w:sz w:val="24"/>
                <w:szCs w:val="24"/>
              </w:rPr>
            </w:pPr>
            <w:r w:rsidRPr="00AB3CD7">
              <w:rPr>
                <w:sz w:val="24"/>
                <w:szCs w:val="24"/>
              </w:rPr>
              <w:t>Appendix 2: Financial Appraisal</w:t>
            </w:r>
            <w:r w:rsidRPr="00F60C94">
              <w:rPr>
                <w:sz w:val="24"/>
                <w:szCs w:val="24"/>
              </w:rPr>
              <w:t xml:space="preserve"> and Business Model</w:t>
            </w:r>
            <w:r w:rsidR="00912506">
              <w:rPr>
                <w:sz w:val="24"/>
                <w:szCs w:val="24"/>
              </w:rPr>
              <w:t xml:space="preserve"> (Exempt)</w:t>
            </w:r>
          </w:p>
          <w:p w14:paraId="6668D730" w14:textId="6D7E01F1" w:rsidR="001317ED" w:rsidRPr="005E3A10" w:rsidRDefault="001317ED" w:rsidP="00F173EF">
            <w:pPr>
              <w:pStyle w:val="Infotext"/>
              <w:rPr>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299D70C4" w14:textId="14C6E4E1" w:rsidR="00915CB4" w:rsidRPr="000813F1" w:rsidRDefault="00915CB4" w:rsidP="00915CB4">
            <w:pPr>
              <w:pStyle w:val="Heading3"/>
              <w:spacing w:before="240"/>
              <w:ind w:left="0" w:firstLine="0"/>
              <w:rPr>
                <w:b w:val="0"/>
                <w:bCs w:val="0"/>
                <w:sz w:val="24"/>
                <w:szCs w:val="24"/>
              </w:rPr>
            </w:pPr>
            <w:r>
              <w:rPr>
                <w:rStyle w:val="normaltextrun"/>
                <w:b w:val="0"/>
                <w:bCs w:val="0"/>
                <w:color w:val="000000"/>
                <w:sz w:val="24"/>
                <w:szCs w:val="24"/>
                <w:shd w:val="clear" w:color="auto" w:fill="FFFFFF"/>
              </w:rPr>
              <w:t>T</w:t>
            </w:r>
            <w:r w:rsidRPr="000813F1">
              <w:rPr>
                <w:rStyle w:val="normaltextrun"/>
                <w:b w:val="0"/>
                <w:bCs w:val="0"/>
                <w:color w:val="000000"/>
                <w:sz w:val="24"/>
                <w:szCs w:val="24"/>
                <w:shd w:val="clear" w:color="auto" w:fill="FFFFFF"/>
              </w:rPr>
              <w:t>his report sets out </w:t>
            </w:r>
            <w:r w:rsidR="00EA345C">
              <w:rPr>
                <w:rStyle w:val="normaltextrun"/>
                <w:b w:val="0"/>
                <w:bCs w:val="0"/>
                <w:color w:val="000000"/>
                <w:sz w:val="24"/>
                <w:szCs w:val="24"/>
                <w:shd w:val="clear" w:color="auto" w:fill="FFFFFF"/>
              </w:rPr>
              <w:t>proposals</w:t>
            </w:r>
            <w:r w:rsidRPr="3800898E">
              <w:rPr>
                <w:rStyle w:val="normaltextrun"/>
                <w:b w:val="0"/>
                <w:bCs w:val="0"/>
                <w:color w:val="000000" w:themeColor="text1"/>
                <w:sz w:val="24"/>
                <w:szCs w:val="24"/>
              </w:rPr>
              <w:t xml:space="preserve"> for</w:t>
            </w:r>
            <w:r w:rsidRPr="34196AC5">
              <w:rPr>
                <w:rStyle w:val="normaltextrun"/>
                <w:b w:val="0"/>
                <w:bCs w:val="0"/>
                <w:color w:val="000000" w:themeColor="text1"/>
                <w:sz w:val="24"/>
                <w:szCs w:val="24"/>
              </w:rPr>
              <w:t xml:space="preserve"> </w:t>
            </w:r>
            <w:r w:rsidRPr="000813F1">
              <w:rPr>
                <w:rStyle w:val="normaltextrun"/>
                <w:b w:val="0"/>
                <w:bCs w:val="0"/>
                <w:color w:val="000000"/>
                <w:sz w:val="24"/>
                <w:szCs w:val="24"/>
                <w:shd w:val="clear" w:color="auto" w:fill="FFFFFF"/>
              </w:rPr>
              <w:t>the council to acquire new homes on</w:t>
            </w:r>
            <w:r>
              <w:rPr>
                <w:rStyle w:val="normaltextrun"/>
                <w:b w:val="0"/>
                <w:bCs w:val="0"/>
                <w:color w:val="000000"/>
                <w:sz w:val="24"/>
                <w:szCs w:val="24"/>
                <w:shd w:val="clear" w:color="auto" w:fill="FFFFFF"/>
              </w:rPr>
              <w:t xml:space="preserve"> </w:t>
            </w:r>
            <w:r w:rsidRPr="000813F1">
              <w:rPr>
                <w:rStyle w:val="normaltextrun"/>
                <w:b w:val="0"/>
                <w:bCs w:val="0"/>
                <w:color w:val="000000"/>
                <w:sz w:val="24"/>
                <w:szCs w:val="24"/>
                <w:shd w:val="clear" w:color="auto" w:fill="FFFFFF"/>
              </w:rPr>
              <w:t>long leases funded by lease rental payments for use either as temporary accommodation or for discharge of homelessness duty.</w:t>
            </w:r>
            <w:r w:rsidRPr="000813F1">
              <w:rPr>
                <w:rStyle w:val="eop"/>
                <w:b w:val="0"/>
                <w:bCs w:val="0"/>
                <w:color w:val="000000"/>
                <w:sz w:val="24"/>
                <w:szCs w:val="24"/>
                <w:shd w:val="clear" w:color="auto" w:fill="FFFFFF"/>
              </w:rPr>
              <w:t> </w:t>
            </w:r>
          </w:p>
          <w:p w14:paraId="02274D72" w14:textId="3E72F44C" w:rsidR="001C7E35" w:rsidRPr="00605A4C" w:rsidRDefault="00605A4C" w:rsidP="00E13BEF">
            <w:pPr>
              <w:pStyle w:val="Heading3"/>
              <w:spacing w:before="240"/>
            </w:pPr>
            <w:r>
              <w:t>Recommen</w:t>
            </w:r>
            <w:r w:rsidR="001C7E35" w:rsidRPr="00605A4C">
              <w:t xml:space="preserve">dations: </w:t>
            </w:r>
          </w:p>
          <w:p w14:paraId="78D2AB7C" w14:textId="7B9C6477" w:rsidR="00A05A8C" w:rsidRDefault="001C7E35" w:rsidP="00A05A8C">
            <w:r>
              <w:t>Cabinet is requested to:</w:t>
            </w:r>
          </w:p>
          <w:p w14:paraId="4509BE11" w14:textId="77777777" w:rsidR="00A05A8C" w:rsidRDefault="00A05A8C" w:rsidP="00A05A8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1CD5C22" w14:textId="3C52117D" w:rsidR="00A05A8C" w:rsidRDefault="00A05A8C" w:rsidP="00424C9E">
            <w:pPr>
              <w:pStyle w:val="paragraph"/>
              <w:numPr>
                <w:ilvl w:val="0"/>
                <w:numId w:val="4"/>
              </w:numPr>
              <w:tabs>
                <w:tab w:val="clear" w:pos="720"/>
                <w:tab w:val="num" w:pos="746"/>
              </w:tabs>
              <w:spacing w:before="0" w:beforeAutospacing="0" w:after="0" w:afterAutospacing="0"/>
              <w:ind w:left="746" w:hanging="425"/>
              <w:rPr>
                <w:rStyle w:val="eop"/>
                <w:rFonts w:ascii="Arial" w:eastAsia="Arial" w:hAnsi="Arial" w:cs="Arial"/>
              </w:rPr>
            </w:pPr>
            <w:r w:rsidRPr="3800898E">
              <w:rPr>
                <w:rStyle w:val="normaltextrun"/>
                <w:rFonts w:ascii="Arial" w:hAnsi="Arial" w:cs="Arial"/>
              </w:rPr>
              <w:t>Approve </w:t>
            </w:r>
            <w:r w:rsidR="00FB1F34">
              <w:rPr>
                <w:rStyle w:val="normaltextrun"/>
                <w:rFonts w:ascii="Arial" w:hAnsi="Arial" w:cs="Arial"/>
              </w:rPr>
              <w:t xml:space="preserve">in principle </w:t>
            </w:r>
            <w:r w:rsidR="008B5E37" w:rsidRPr="000C4192">
              <w:rPr>
                <w:rStyle w:val="normaltextrun"/>
                <w:rFonts w:ascii="Arial" w:hAnsi="Arial" w:cs="Arial"/>
              </w:rPr>
              <w:t>enter</w:t>
            </w:r>
            <w:r w:rsidR="00C83E69">
              <w:rPr>
                <w:rStyle w:val="normaltextrun"/>
                <w:rFonts w:ascii="Arial" w:hAnsi="Arial" w:cs="Arial"/>
              </w:rPr>
              <w:t>ing</w:t>
            </w:r>
            <w:r w:rsidR="008B5E37" w:rsidRPr="000C4192">
              <w:rPr>
                <w:rStyle w:val="normaltextrun"/>
                <w:rFonts w:ascii="Arial" w:hAnsi="Arial" w:cs="Arial"/>
              </w:rPr>
              <w:t xml:space="preserve"> into a</w:t>
            </w:r>
            <w:r w:rsidR="005A1235">
              <w:rPr>
                <w:rStyle w:val="normaltextrun"/>
                <w:rFonts w:ascii="Arial" w:hAnsi="Arial" w:cs="Arial"/>
              </w:rPr>
              <w:t xml:space="preserve"> 45</w:t>
            </w:r>
            <w:r w:rsidR="00AB3CD7">
              <w:rPr>
                <w:rStyle w:val="normaltextrun"/>
                <w:rFonts w:ascii="Arial" w:hAnsi="Arial" w:cs="Arial"/>
              </w:rPr>
              <w:t>-</w:t>
            </w:r>
            <w:r w:rsidR="005A1235">
              <w:rPr>
                <w:rStyle w:val="normaltextrun"/>
                <w:rFonts w:ascii="Arial" w:hAnsi="Arial" w:cs="Arial"/>
              </w:rPr>
              <w:t xml:space="preserve">year lease </w:t>
            </w:r>
            <w:r w:rsidRPr="3800898E">
              <w:rPr>
                <w:rStyle w:val="normaltextrun"/>
                <w:rFonts w:ascii="Arial" w:hAnsi="Arial" w:cs="Arial"/>
              </w:rPr>
              <w:t xml:space="preserve">for </w:t>
            </w:r>
            <w:r w:rsidR="000E7C74">
              <w:rPr>
                <w:rStyle w:val="normaltextrun"/>
                <w:rFonts w:ascii="Arial" w:hAnsi="Arial" w:cs="Arial"/>
              </w:rPr>
              <w:t>the proposal</w:t>
            </w:r>
            <w:r w:rsidRPr="3800898E">
              <w:rPr>
                <w:rStyle w:val="normaltextrun"/>
                <w:rFonts w:ascii="Arial" w:hAnsi="Arial" w:cs="Arial"/>
              </w:rPr>
              <w:t xml:space="preserve"> for new homes </w:t>
            </w:r>
            <w:r w:rsidR="000E7C74">
              <w:rPr>
                <w:rStyle w:val="normaltextrun"/>
                <w:rFonts w:ascii="Arial" w:hAnsi="Arial" w:cs="Arial"/>
              </w:rPr>
              <w:t>set out in the report and exempt Appen</w:t>
            </w:r>
            <w:r w:rsidR="000C4192">
              <w:rPr>
                <w:rStyle w:val="normaltextrun"/>
                <w:rFonts w:ascii="Arial" w:hAnsi="Arial" w:cs="Arial"/>
              </w:rPr>
              <w:t>dices.</w:t>
            </w:r>
          </w:p>
          <w:p w14:paraId="5E54428A" w14:textId="77777777" w:rsidR="00A05A8C" w:rsidRDefault="00A05A8C" w:rsidP="00A05A8C">
            <w:pPr>
              <w:pStyle w:val="paragraph"/>
              <w:spacing w:before="0" w:beforeAutospacing="0" w:after="0" w:afterAutospacing="0"/>
              <w:ind w:left="360"/>
              <w:rPr>
                <w:rStyle w:val="normaltextrun"/>
                <w:rFonts w:ascii="Arial" w:hAnsi="Arial" w:cs="Arial"/>
              </w:rPr>
            </w:pPr>
          </w:p>
          <w:p w14:paraId="44CCBFBD" w14:textId="4BC837C8" w:rsidR="00A05A8C" w:rsidRDefault="00A05A8C" w:rsidP="00391326">
            <w:pPr>
              <w:pStyle w:val="paragraph"/>
              <w:numPr>
                <w:ilvl w:val="0"/>
                <w:numId w:val="4"/>
              </w:numPr>
              <w:spacing w:before="0" w:beforeAutospacing="0" w:after="0" w:afterAutospacing="0"/>
              <w:textAlignment w:val="baseline"/>
              <w:rPr>
                <w:rStyle w:val="eop"/>
                <w:rFonts w:ascii="Arial" w:hAnsi="Arial" w:cs="Arial"/>
              </w:rPr>
            </w:pPr>
            <w:r w:rsidRPr="3800898E">
              <w:rPr>
                <w:rStyle w:val="normaltextrun"/>
                <w:rFonts w:ascii="Arial" w:hAnsi="Arial" w:cs="Arial"/>
              </w:rPr>
              <w:t xml:space="preserve">Delegate authority to the Corporate Director </w:t>
            </w:r>
            <w:r w:rsidR="00AE73E2">
              <w:rPr>
                <w:rStyle w:val="normaltextrun"/>
                <w:rFonts w:ascii="Arial" w:hAnsi="Arial" w:cs="Arial"/>
              </w:rPr>
              <w:t xml:space="preserve">of </w:t>
            </w:r>
            <w:r w:rsidRPr="3800898E">
              <w:rPr>
                <w:rStyle w:val="normaltextrun"/>
                <w:rFonts w:ascii="Arial" w:hAnsi="Arial" w:cs="Arial"/>
              </w:rPr>
              <w:t>Communit</w:t>
            </w:r>
            <w:r w:rsidR="00AE73E2">
              <w:rPr>
                <w:rStyle w:val="normaltextrun"/>
                <w:rFonts w:ascii="Arial" w:hAnsi="Arial" w:cs="Arial"/>
              </w:rPr>
              <w:t>y</w:t>
            </w:r>
            <w:r w:rsidRPr="3800898E">
              <w:rPr>
                <w:rStyle w:val="normaltextrun"/>
                <w:rFonts w:ascii="Arial" w:hAnsi="Arial" w:cs="Arial"/>
              </w:rPr>
              <w:t xml:space="preserve"> </w:t>
            </w:r>
            <w:r w:rsidR="00FD7564">
              <w:rPr>
                <w:rStyle w:val="normaltextrun"/>
                <w:rFonts w:ascii="Arial" w:hAnsi="Arial" w:cs="Arial"/>
              </w:rPr>
              <w:t>following</w:t>
            </w:r>
            <w:r w:rsidRPr="3800898E">
              <w:rPr>
                <w:rStyle w:val="normaltextrun"/>
                <w:rFonts w:ascii="Arial" w:hAnsi="Arial" w:cs="Arial"/>
              </w:rPr>
              <w:t xml:space="preserve"> consultation with the Portfolio Holder for Housing</w:t>
            </w:r>
            <w:r w:rsidR="00F67B3F">
              <w:rPr>
                <w:rStyle w:val="normaltextrun"/>
                <w:rFonts w:ascii="Arial" w:hAnsi="Arial" w:cs="Arial"/>
              </w:rPr>
              <w:t xml:space="preserve">, </w:t>
            </w:r>
            <w:r w:rsidRPr="3800898E">
              <w:rPr>
                <w:rStyle w:val="normaltextrun"/>
                <w:rFonts w:ascii="Arial" w:hAnsi="Arial" w:cs="Arial"/>
              </w:rPr>
              <w:t>the Portfolio Holder for </w:t>
            </w:r>
            <w:r w:rsidR="00E22D48">
              <w:rPr>
                <w:rStyle w:val="normaltextrun"/>
                <w:rFonts w:ascii="Arial" w:hAnsi="Arial" w:cs="Arial"/>
              </w:rPr>
              <w:t>Strategy, Regeneration</w:t>
            </w:r>
            <w:r w:rsidR="00C866F0">
              <w:rPr>
                <w:rStyle w:val="normaltextrun"/>
                <w:rFonts w:ascii="Arial" w:hAnsi="Arial" w:cs="Arial"/>
              </w:rPr>
              <w:t>, Partnerships and Devolution</w:t>
            </w:r>
            <w:r w:rsidRPr="3800898E">
              <w:rPr>
                <w:rStyle w:val="normaltextrun"/>
                <w:rFonts w:ascii="Arial" w:hAnsi="Arial" w:cs="Arial"/>
              </w:rPr>
              <w:t xml:space="preserve"> and the Portfolio Holder for Finance and Resources to finalise </w:t>
            </w:r>
            <w:r w:rsidR="00ED729B">
              <w:rPr>
                <w:rStyle w:val="normaltextrun"/>
                <w:rFonts w:ascii="Arial" w:hAnsi="Arial" w:cs="Arial"/>
              </w:rPr>
              <w:t xml:space="preserve">negotiations with the developer </w:t>
            </w:r>
            <w:r w:rsidR="000B759E">
              <w:rPr>
                <w:rStyle w:val="normaltextrun"/>
                <w:rFonts w:ascii="Arial" w:hAnsi="Arial" w:cs="Arial"/>
              </w:rPr>
              <w:t>and enter into the Legal</w:t>
            </w:r>
            <w:r w:rsidR="00F67B3F">
              <w:rPr>
                <w:rStyle w:val="normaltextrun"/>
                <w:rFonts w:ascii="Arial" w:hAnsi="Arial" w:cs="Arial"/>
              </w:rPr>
              <w:t xml:space="preserve"> </w:t>
            </w:r>
            <w:r w:rsidR="000B759E">
              <w:rPr>
                <w:rStyle w:val="normaltextrun"/>
                <w:rFonts w:ascii="Arial" w:hAnsi="Arial" w:cs="Arial"/>
              </w:rPr>
              <w:t xml:space="preserve">Agreements </w:t>
            </w:r>
            <w:r w:rsidR="00D60DB4">
              <w:rPr>
                <w:rStyle w:val="normaltextrun"/>
                <w:rFonts w:ascii="Arial" w:hAnsi="Arial" w:cs="Arial"/>
              </w:rPr>
              <w:t xml:space="preserve">subject to </w:t>
            </w:r>
            <w:r w:rsidR="00681A76">
              <w:rPr>
                <w:rStyle w:val="normaltextrun"/>
                <w:rFonts w:ascii="Arial" w:hAnsi="Arial" w:cs="Arial"/>
              </w:rPr>
              <w:t>the</w:t>
            </w:r>
            <w:r w:rsidR="00940F91">
              <w:rPr>
                <w:rStyle w:val="normaltextrun"/>
                <w:rFonts w:ascii="Arial" w:hAnsi="Arial" w:cs="Arial"/>
              </w:rPr>
              <w:t xml:space="preserve"> final terms </w:t>
            </w:r>
            <w:r w:rsidR="00AA65B1">
              <w:rPr>
                <w:rStyle w:val="normaltextrun"/>
                <w:rFonts w:ascii="Arial" w:hAnsi="Arial" w:cs="Arial"/>
              </w:rPr>
              <w:t>being evidenced</w:t>
            </w:r>
            <w:r w:rsidR="00CF1904">
              <w:rPr>
                <w:rStyle w:val="normaltextrun"/>
                <w:rFonts w:ascii="Arial" w:hAnsi="Arial" w:cs="Arial"/>
              </w:rPr>
              <w:t xml:space="preserve"> to </w:t>
            </w:r>
            <w:r w:rsidR="00940F91">
              <w:rPr>
                <w:rStyle w:val="normaltextrun"/>
                <w:rFonts w:ascii="Arial" w:hAnsi="Arial" w:cs="Arial"/>
              </w:rPr>
              <w:t>represent the optimum deal f</w:t>
            </w:r>
            <w:r w:rsidR="00F86391">
              <w:rPr>
                <w:rStyle w:val="normaltextrun"/>
                <w:rFonts w:ascii="Arial" w:hAnsi="Arial" w:cs="Arial"/>
              </w:rPr>
              <w:t>or</w:t>
            </w:r>
            <w:r w:rsidR="00940F91">
              <w:rPr>
                <w:rStyle w:val="normaltextrun"/>
                <w:rFonts w:ascii="Arial" w:hAnsi="Arial" w:cs="Arial"/>
              </w:rPr>
              <w:t xml:space="preserve"> the council and </w:t>
            </w:r>
            <w:r w:rsidR="00F86391">
              <w:rPr>
                <w:rStyle w:val="normaltextrun"/>
                <w:rFonts w:ascii="Arial" w:hAnsi="Arial" w:cs="Arial"/>
              </w:rPr>
              <w:t>value for money.</w:t>
            </w:r>
          </w:p>
          <w:p w14:paraId="10527B3C" w14:textId="474E5628" w:rsidR="00263201" w:rsidRDefault="00263201" w:rsidP="00A05A8C">
            <w:pPr>
              <w:pStyle w:val="paragraph"/>
              <w:spacing w:before="0" w:beforeAutospacing="0" w:after="0" w:afterAutospacing="0"/>
              <w:ind w:left="360"/>
              <w:textAlignment w:val="baseline"/>
              <w:rPr>
                <w:rStyle w:val="eop"/>
                <w:rFonts w:ascii="Arial" w:hAnsi="Arial"/>
              </w:rPr>
            </w:pPr>
          </w:p>
          <w:p w14:paraId="3444CCFA" w14:textId="61BC2480" w:rsidR="001B6992" w:rsidRPr="001B6992" w:rsidRDefault="00263201" w:rsidP="001B6992">
            <w:pPr>
              <w:pStyle w:val="paragraph"/>
              <w:numPr>
                <w:ilvl w:val="0"/>
                <w:numId w:val="4"/>
              </w:numPr>
              <w:spacing w:before="0" w:beforeAutospacing="0" w:after="0" w:afterAutospacing="0"/>
              <w:rPr>
                <w:rStyle w:val="normaltextrun"/>
                <w:rFonts w:ascii="Arial" w:hAnsi="Arial" w:cs="Arial"/>
              </w:rPr>
            </w:pPr>
            <w:r w:rsidRPr="3800898E">
              <w:rPr>
                <w:rStyle w:val="normaltextrun"/>
                <w:rFonts w:ascii="Arial" w:hAnsi="Arial" w:cs="Arial"/>
              </w:rPr>
              <w:t>Delegate authority to the Corporate Director of Communit</w:t>
            </w:r>
            <w:r>
              <w:rPr>
                <w:rStyle w:val="normaltextrun"/>
                <w:rFonts w:ascii="Arial" w:hAnsi="Arial" w:cs="Arial"/>
              </w:rPr>
              <w:t>y</w:t>
            </w:r>
            <w:r w:rsidRPr="3800898E">
              <w:rPr>
                <w:rStyle w:val="normaltextrun"/>
                <w:rFonts w:ascii="Arial" w:hAnsi="Arial" w:cs="Arial"/>
              </w:rPr>
              <w:t xml:space="preserve"> </w:t>
            </w:r>
            <w:r>
              <w:rPr>
                <w:rStyle w:val="normaltextrun"/>
                <w:rFonts w:ascii="Arial" w:hAnsi="Arial" w:cs="Arial"/>
              </w:rPr>
              <w:t>f</w:t>
            </w:r>
            <w:r>
              <w:rPr>
                <w:rStyle w:val="normaltextrun"/>
                <w:rFonts w:ascii="Arial" w:hAnsi="Arial"/>
              </w:rPr>
              <w:t>ollowing</w:t>
            </w:r>
            <w:r w:rsidRPr="3800898E">
              <w:rPr>
                <w:rStyle w:val="normaltextrun"/>
                <w:rFonts w:ascii="Arial" w:hAnsi="Arial" w:cs="Arial"/>
              </w:rPr>
              <w:t xml:space="preserve"> consultation with the Portfolio Holder for Finance and Resources and the Portfolio Holder for Housing to </w:t>
            </w:r>
            <w:r w:rsidR="00B42E2A">
              <w:rPr>
                <w:rStyle w:val="normaltextrun"/>
                <w:rFonts w:ascii="Arial" w:hAnsi="Arial" w:cs="Arial"/>
              </w:rPr>
              <w:t>d</w:t>
            </w:r>
            <w:r w:rsidR="00B42E2A">
              <w:rPr>
                <w:rStyle w:val="normaltextrun"/>
                <w:rFonts w:ascii="Arial" w:hAnsi="Arial"/>
              </w:rPr>
              <w:t xml:space="preserve">etermine </w:t>
            </w:r>
            <w:r w:rsidR="00DC65E5">
              <w:rPr>
                <w:rStyle w:val="normaltextrun"/>
                <w:rFonts w:ascii="Arial" w:hAnsi="Arial" w:cs="Arial"/>
              </w:rPr>
              <w:t xml:space="preserve">the long-term council </w:t>
            </w:r>
            <w:r w:rsidRPr="3800898E">
              <w:rPr>
                <w:rStyle w:val="normaltextrun"/>
                <w:rFonts w:ascii="Arial" w:hAnsi="Arial" w:cs="Arial"/>
              </w:rPr>
              <w:t>ownership model</w:t>
            </w:r>
            <w:r w:rsidR="00A6262B">
              <w:rPr>
                <w:rStyle w:val="normaltextrun"/>
                <w:rFonts w:ascii="Arial" w:hAnsi="Arial" w:cs="Arial"/>
              </w:rPr>
              <w:t xml:space="preserve"> </w:t>
            </w:r>
            <w:r w:rsidR="00A6262B">
              <w:rPr>
                <w:rStyle w:val="normaltextrun"/>
                <w:rFonts w:ascii="Arial" w:hAnsi="Arial"/>
              </w:rPr>
              <w:t>for the Lease</w:t>
            </w:r>
            <w:r w:rsidR="0051787B">
              <w:rPr>
                <w:rStyle w:val="normaltextrun"/>
                <w:rFonts w:ascii="Arial" w:hAnsi="Arial"/>
              </w:rPr>
              <w:t>.</w:t>
            </w:r>
            <w:r w:rsidRPr="3800898E">
              <w:rPr>
                <w:rStyle w:val="normaltextrun"/>
                <w:rFonts w:ascii="Arial" w:hAnsi="Arial" w:cs="Arial"/>
              </w:rPr>
              <w:t xml:space="preserve"> </w:t>
            </w:r>
          </w:p>
          <w:p w14:paraId="3874B6CC" w14:textId="77777777" w:rsidR="00C05D21" w:rsidRDefault="00C05D21" w:rsidP="00685B40">
            <w:pPr>
              <w:pStyle w:val="ListParagraph"/>
              <w:rPr>
                <w:rStyle w:val="normaltextrun"/>
                <w:rFonts w:cs="Arial"/>
              </w:rPr>
            </w:pPr>
          </w:p>
          <w:p w14:paraId="138D8D5C" w14:textId="76818E06" w:rsidR="00C05D21" w:rsidRDefault="00990A29" w:rsidP="00391326">
            <w:pPr>
              <w:pStyle w:val="paragraph"/>
              <w:numPr>
                <w:ilvl w:val="0"/>
                <w:numId w:val="4"/>
              </w:numPr>
              <w:spacing w:before="0" w:beforeAutospacing="0" w:after="0" w:afterAutospacing="0"/>
              <w:rPr>
                <w:rStyle w:val="normaltextrun"/>
                <w:rFonts w:ascii="Arial" w:hAnsi="Arial" w:cs="Arial"/>
              </w:rPr>
            </w:pPr>
            <w:r>
              <w:rPr>
                <w:rStyle w:val="normaltextrun"/>
                <w:rFonts w:ascii="Arial" w:hAnsi="Arial" w:cs="Arial"/>
              </w:rPr>
              <w:t xml:space="preserve">Delegate authority to the Corporate Director of Community following consultation with the Portfolio Holder for </w:t>
            </w:r>
            <w:r w:rsidR="009800BD">
              <w:rPr>
                <w:rStyle w:val="normaltextrun"/>
                <w:rFonts w:ascii="Arial" w:hAnsi="Arial" w:cs="Arial"/>
              </w:rPr>
              <w:t xml:space="preserve">Housing to </w:t>
            </w:r>
            <w:r w:rsidR="00354FCA">
              <w:rPr>
                <w:rStyle w:val="normaltextrun"/>
                <w:rFonts w:ascii="Arial" w:hAnsi="Arial" w:cs="Arial"/>
              </w:rPr>
              <w:t xml:space="preserve">retain consultants to </w:t>
            </w:r>
            <w:r w:rsidR="008F1026">
              <w:rPr>
                <w:rStyle w:val="normaltextrun"/>
                <w:rFonts w:ascii="Arial" w:hAnsi="Arial" w:cs="Arial"/>
              </w:rPr>
              <w:t xml:space="preserve">advise </w:t>
            </w:r>
            <w:r w:rsidR="003D037E">
              <w:rPr>
                <w:rStyle w:val="normaltextrun"/>
                <w:rFonts w:ascii="Arial" w:hAnsi="Arial" w:cs="Arial"/>
              </w:rPr>
              <w:t>on the final negotiations and</w:t>
            </w:r>
            <w:r w:rsidR="00BF0C6C">
              <w:rPr>
                <w:rStyle w:val="normaltextrun"/>
                <w:rFonts w:ascii="Arial" w:hAnsi="Arial" w:cs="Arial"/>
              </w:rPr>
              <w:t xml:space="preserve"> </w:t>
            </w:r>
            <w:r w:rsidR="00A30DD6">
              <w:rPr>
                <w:rStyle w:val="normaltextrun"/>
                <w:rFonts w:ascii="Arial" w:hAnsi="Arial" w:cs="Arial"/>
              </w:rPr>
              <w:t>other</w:t>
            </w:r>
            <w:r w:rsidR="00354FCA">
              <w:rPr>
                <w:rStyle w:val="normaltextrun"/>
                <w:rFonts w:ascii="Arial" w:hAnsi="Arial" w:cs="Arial"/>
              </w:rPr>
              <w:t>s</w:t>
            </w:r>
            <w:r w:rsidR="00A30DD6">
              <w:rPr>
                <w:rStyle w:val="normaltextrun"/>
                <w:rFonts w:ascii="Arial" w:hAnsi="Arial" w:cs="Arial"/>
              </w:rPr>
              <w:t xml:space="preserve"> as necessary to </w:t>
            </w:r>
            <w:r w:rsidR="00BF0C6C">
              <w:rPr>
                <w:rStyle w:val="normaltextrun"/>
                <w:rFonts w:ascii="Arial" w:hAnsi="Arial" w:cs="Arial"/>
              </w:rPr>
              <w:t>provide technical support to the council</w:t>
            </w:r>
            <w:r w:rsidR="00962B18">
              <w:rPr>
                <w:rStyle w:val="normaltextrun"/>
                <w:rFonts w:ascii="Arial" w:hAnsi="Arial" w:cs="Arial"/>
              </w:rPr>
              <w:t xml:space="preserve"> in delivery of the project</w:t>
            </w:r>
            <w:r w:rsidR="00077607">
              <w:rPr>
                <w:rStyle w:val="normaltextrun"/>
                <w:rFonts w:ascii="Arial" w:hAnsi="Arial" w:cs="Arial"/>
              </w:rPr>
              <w:t>,</w:t>
            </w:r>
            <w:r w:rsidR="00962B18">
              <w:rPr>
                <w:rStyle w:val="normaltextrun"/>
                <w:rFonts w:ascii="Arial" w:hAnsi="Arial" w:cs="Arial"/>
              </w:rPr>
              <w:t xml:space="preserve"> </w:t>
            </w:r>
            <w:r w:rsidR="00A30DD6">
              <w:rPr>
                <w:rStyle w:val="normaltextrun"/>
                <w:rFonts w:ascii="Arial" w:hAnsi="Arial" w:cs="Arial"/>
              </w:rPr>
              <w:t xml:space="preserve">the costs </w:t>
            </w:r>
            <w:r w:rsidR="00962B18">
              <w:rPr>
                <w:rStyle w:val="normaltextrun"/>
                <w:rFonts w:ascii="Arial" w:hAnsi="Arial" w:cs="Arial"/>
              </w:rPr>
              <w:t xml:space="preserve">to be contained within existing </w:t>
            </w:r>
            <w:r w:rsidR="00077607">
              <w:rPr>
                <w:rStyle w:val="normaltextrun"/>
                <w:rFonts w:ascii="Arial" w:hAnsi="Arial" w:cs="Arial"/>
              </w:rPr>
              <w:t>budgets.</w:t>
            </w:r>
          </w:p>
          <w:p w14:paraId="59F76DCC" w14:textId="77777777" w:rsidR="00391326" w:rsidRPr="00B62F20" w:rsidRDefault="00391326" w:rsidP="00B62F20">
            <w:pPr>
              <w:pStyle w:val="paragraph"/>
              <w:spacing w:before="0" w:beforeAutospacing="0" w:after="0" w:afterAutospacing="0"/>
              <w:ind w:left="360"/>
              <w:rPr>
                <w:rStyle w:val="normaltextrun"/>
                <w:rFonts w:ascii="Arial" w:hAnsi="Arial" w:cs="Arial"/>
              </w:rPr>
            </w:pPr>
          </w:p>
          <w:p w14:paraId="061365F9" w14:textId="1537A789" w:rsidR="001C7E35" w:rsidRPr="00D13ED7" w:rsidRDefault="00E13BEF" w:rsidP="00E13BEF">
            <w:pPr>
              <w:pStyle w:val="Heading3"/>
              <w:ind w:left="0" w:firstLine="0"/>
              <w:jc w:val="left"/>
              <w:rPr>
                <w:b w:val="0"/>
                <w:bCs w:val="0"/>
                <w:color w:val="FF0000"/>
              </w:rPr>
            </w:pPr>
            <w:r>
              <w:t>Reason:  (f</w:t>
            </w:r>
            <w:r w:rsidR="001C7E35" w:rsidRPr="00605A4C">
              <w:t>or recommendation</w:t>
            </w:r>
            <w:r w:rsidR="00714BEE" w:rsidRPr="00605A4C">
              <w:t>s</w:t>
            </w:r>
            <w:r w:rsidR="001C7E35" w:rsidRPr="00605A4C">
              <w:t>)</w:t>
            </w:r>
            <w:r w:rsidR="00F91AE4">
              <w:t xml:space="preserve"> </w:t>
            </w:r>
            <w:r w:rsidR="001C7E35">
              <w:t xml:space="preserve"> </w:t>
            </w:r>
            <w:r w:rsidR="00747A82" w:rsidRPr="00D13ED7">
              <w:rPr>
                <w:rStyle w:val="normaltextrun"/>
                <w:b w:val="0"/>
                <w:bCs w:val="0"/>
                <w:sz w:val="24"/>
                <w:szCs w:val="24"/>
              </w:rPr>
              <w:t>To secure additional housing to assist in meeting the council’s statutory homelessness obligations and to provide a rental income stream</w:t>
            </w:r>
            <w:r w:rsidR="00747A82" w:rsidRPr="00D13ED7">
              <w:rPr>
                <w:rStyle w:val="eop"/>
                <w:b w:val="0"/>
                <w:bCs w:val="0"/>
              </w:rPr>
              <w:t> </w:t>
            </w:r>
            <w:r w:rsidR="00747A82" w:rsidRPr="00D13ED7">
              <w:rPr>
                <w:b w:val="0"/>
                <w:bCs w:val="0"/>
                <w:color w:val="FF0000"/>
              </w:rPr>
              <w:t xml:space="preserve"> </w:t>
            </w:r>
          </w:p>
          <w:p w14:paraId="313BC81E" w14:textId="77777777" w:rsidR="00333FAA" w:rsidRDefault="00333FAA" w:rsidP="00605A4C"/>
        </w:tc>
      </w:tr>
    </w:tbl>
    <w:p w14:paraId="0204F38A" w14:textId="77777777" w:rsidR="00333FAA" w:rsidRDefault="00333FAA" w:rsidP="00F06E4E">
      <w:pPr>
        <w:pStyle w:val="Heading2"/>
        <w:spacing w:before="480"/>
      </w:pPr>
      <w:r>
        <w:t>Section 2 – Report</w:t>
      </w:r>
    </w:p>
    <w:p w14:paraId="76168D48" w14:textId="77777777" w:rsidR="001C7E35" w:rsidRDefault="001C7E35" w:rsidP="00F06E4E">
      <w:pPr>
        <w:pStyle w:val="Heading3"/>
        <w:spacing w:before="240"/>
      </w:pPr>
      <w:r>
        <w:t>Introductory paragraph</w:t>
      </w:r>
    </w:p>
    <w:p w14:paraId="214BBA18" w14:textId="77777777" w:rsidR="00747A82" w:rsidRDefault="00747A82" w:rsidP="001C7E35"/>
    <w:p w14:paraId="7B17A44A" w14:textId="68932C08" w:rsidR="009C0C1E" w:rsidRDefault="009C0C1E" w:rsidP="009C0C1E">
      <w:pPr>
        <w:pStyle w:val="paragraph"/>
        <w:spacing w:before="0" w:beforeAutospacing="0" w:after="0" w:afterAutospacing="0"/>
        <w:textAlignment w:val="baseline"/>
        <w:rPr>
          <w:rFonts w:ascii="Segoe UI" w:hAnsi="Segoe UI" w:cs="Segoe UI"/>
          <w:sz w:val="18"/>
          <w:szCs w:val="18"/>
        </w:rPr>
      </w:pPr>
      <w:r w:rsidRPr="3800898E">
        <w:rPr>
          <w:rStyle w:val="normaltextrun"/>
          <w:rFonts w:ascii="Arial" w:hAnsi="Arial" w:cs="Arial"/>
        </w:rPr>
        <w:t>The proposal offer</w:t>
      </w:r>
      <w:r w:rsidR="003D0CDD">
        <w:rPr>
          <w:rStyle w:val="normaltextrun"/>
          <w:rFonts w:ascii="Arial" w:hAnsi="Arial" w:cs="Arial"/>
        </w:rPr>
        <w:t>s</w:t>
      </w:r>
      <w:r w:rsidRPr="3800898E">
        <w:rPr>
          <w:rStyle w:val="normaltextrun"/>
          <w:rFonts w:ascii="Arial" w:hAnsi="Arial" w:cs="Arial"/>
        </w:rPr>
        <w:t xml:space="preserve"> an opportunity to create additional homes </w:t>
      </w:r>
      <w:r w:rsidR="00B42AB2">
        <w:rPr>
          <w:rStyle w:val="normaltextrun"/>
          <w:rFonts w:ascii="Arial" w:hAnsi="Arial" w:cs="Arial"/>
        </w:rPr>
        <w:t xml:space="preserve">available to </w:t>
      </w:r>
      <w:r w:rsidRPr="3800898E">
        <w:rPr>
          <w:rStyle w:val="normaltextrun"/>
          <w:rFonts w:ascii="Arial" w:hAnsi="Arial" w:cs="Arial"/>
        </w:rPr>
        <w:t>the council for use as either temporary accommodation or for discharge of homelessness duty at an affordable rent </w:t>
      </w:r>
      <w:r w:rsidR="009C21ED">
        <w:rPr>
          <w:rStyle w:val="normaltextrun"/>
          <w:rFonts w:ascii="Arial" w:hAnsi="Arial" w:cs="Arial"/>
        </w:rPr>
        <w:t xml:space="preserve">as well as </w:t>
      </w:r>
      <w:r w:rsidRPr="3800898E">
        <w:rPr>
          <w:rStyle w:val="normaltextrun"/>
          <w:rFonts w:ascii="Arial" w:hAnsi="Arial" w:cs="Arial"/>
        </w:rPr>
        <w:t>for market rent. </w:t>
      </w:r>
      <w:r w:rsidR="0015051B">
        <w:rPr>
          <w:rStyle w:val="normaltextrun"/>
          <w:rFonts w:ascii="Arial" w:hAnsi="Arial" w:cs="Arial"/>
        </w:rPr>
        <w:t xml:space="preserve">It </w:t>
      </w:r>
      <w:r w:rsidR="0015051B" w:rsidRPr="3800898E">
        <w:rPr>
          <w:rStyle w:val="normaltextrun"/>
          <w:rFonts w:ascii="Arial" w:hAnsi="Arial" w:cs="Arial"/>
        </w:rPr>
        <w:t xml:space="preserve">would </w:t>
      </w:r>
      <w:r w:rsidR="0015051B">
        <w:rPr>
          <w:rStyle w:val="normaltextrun"/>
          <w:rFonts w:ascii="Arial" w:hAnsi="Arial" w:cs="Arial"/>
        </w:rPr>
        <w:t>allow</w:t>
      </w:r>
      <w:r w:rsidR="0015051B" w:rsidRPr="3800898E">
        <w:rPr>
          <w:rStyle w:val="normaltextrun"/>
          <w:rFonts w:ascii="Arial" w:hAnsi="Arial" w:cs="Arial"/>
        </w:rPr>
        <w:t xml:space="preserve"> the council to significantly increase its property portfolio and enable housing for Harrow residents, </w:t>
      </w:r>
      <w:r w:rsidR="008F1AF6">
        <w:rPr>
          <w:rStyle w:val="normaltextrun"/>
          <w:rFonts w:ascii="Arial" w:hAnsi="Arial" w:cs="Arial"/>
        </w:rPr>
        <w:t xml:space="preserve">a </w:t>
      </w:r>
      <w:r w:rsidR="0057639A" w:rsidRPr="00C60345">
        <w:rPr>
          <w:rStyle w:val="normaltextrun"/>
          <w:rFonts w:ascii="Arial" w:hAnsi="Arial" w:cs="Arial"/>
        </w:rPr>
        <w:t>good proportion</w:t>
      </w:r>
      <w:r w:rsidR="008F1AF6">
        <w:rPr>
          <w:rStyle w:val="normaltextrun"/>
          <w:rFonts w:ascii="Arial" w:hAnsi="Arial" w:cs="Arial"/>
        </w:rPr>
        <w:t xml:space="preserve"> </w:t>
      </w:r>
      <w:r w:rsidR="0015051B" w:rsidRPr="3800898E">
        <w:rPr>
          <w:rStyle w:val="normaltextrun"/>
          <w:rFonts w:ascii="Arial" w:hAnsi="Arial" w:cs="Arial"/>
        </w:rPr>
        <w:t>of which would be affordable to households in receipt of Housing Benefit. </w:t>
      </w:r>
      <w:r w:rsidR="0015051B" w:rsidRPr="3800898E">
        <w:rPr>
          <w:rStyle w:val="eop"/>
          <w:rFonts w:ascii="Arial" w:hAnsi="Arial" w:cs="Arial"/>
        </w:rPr>
        <w:t> </w:t>
      </w:r>
      <w:r w:rsidRPr="3800898E">
        <w:rPr>
          <w:rStyle w:val="normaltextrun"/>
          <w:rFonts w:ascii="Arial" w:hAnsi="Arial" w:cs="Arial"/>
        </w:rPr>
        <w:t xml:space="preserve">This will address poverty and inequality by increasing the provision of affordable housing in Harrow as well </w:t>
      </w:r>
      <w:r w:rsidRPr="3800898E">
        <w:rPr>
          <w:rStyle w:val="normaltextrun"/>
          <w:rFonts w:ascii="Arial" w:hAnsi="Arial" w:cs="Arial"/>
        </w:rPr>
        <w:lastRenderedPageBreak/>
        <w:t>as ensuring schemes with existing planning permission are built and contribute to a thriving economy.  </w:t>
      </w:r>
      <w:r w:rsidRPr="3800898E">
        <w:rPr>
          <w:rStyle w:val="eop"/>
          <w:rFonts w:ascii="Arial" w:hAnsi="Arial" w:cs="Arial"/>
        </w:rPr>
        <w:t> </w:t>
      </w:r>
    </w:p>
    <w:p w14:paraId="0A078380" w14:textId="77777777" w:rsidR="00AD1E77" w:rsidRDefault="001C7E35" w:rsidP="00A1211C">
      <w:pPr>
        <w:pStyle w:val="Heading3"/>
        <w:spacing w:before="240"/>
        <w:ind w:left="0" w:firstLine="0"/>
        <w:jc w:val="left"/>
      </w:pPr>
      <w:r>
        <w:t xml:space="preserve">Options considered  </w:t>
      </w:r>
    </w:p>
    <w:p w14:paraId="0FBC1291" w14:textId="77777777" w:rsidR="00A96493" w:rsidRDefault="00A96493" w:rsidP="00612AC3">
      <w:pPr>
        <w:pStyle w:val="paragraph"/>
        <w:spacing w:before="0" w:beforeAutospacing="0" w:after="0" w:afterAutospacing="0"/>
        <w:textAlignment w:val="baseline"/>
        <w:rPr>
          <w:rStyle w:val="eop"/>
          <w:rFonts w:ascii="Arial" w:hAnsi="Arial" w:cs="Arial"/>
          <w:b/>
          <w:bCs/>
        </w:rPr>
      </w:pPr>
    </w:p>
    <w:p w14:paraId="0B6C9D51" w14:textId="77777777" w:rsidR="000E52ED" w:rsidRDefault="00612AC3" w:rsidP="000E52ED">
      <w:pPr>
        <w:jc w:val="both"/>
      </w:pPr>
      <w:r>
        <w:rPr>
          <w:rStyle w:val="eop"/>
          <w:rFonts w:cs="Arial"/>
          <w:b/>
          <w:bCs/>
        </w:rPr>
        <w:t> </w:t>
      </w:r>
      <w:r w:rsidR="000E52ED">
        <w:t>The following options have been considered:</w:t>
      </w:r>
    </w:p>
    <w:p w14:paraId="60DBE359" w14:textId="77777777" w:rsidR="000E52ED" w:rsidRDefault="000E52ED" w:rsidP="000E52ED">
      <w:pPr>
        <w:jc w:val="both"/>
      </w:pPr>
    </w:p>
    <w:p w14:paraId="6EADACA3" w14:textId="1EE0A4F5" w:rsidR="000E52ED" w:rsidRDefault="000E52ED" w:rsidP="00F67B3F">
      <w:pPr>
        <w:ind w:left="720" w:hanging="720"/>
        <w:jc w:val="both"/>
      </w:pPr>
      <w:r>
        <w:t>1.</w:t>
      </w:r>
      <w:r>
        <w:tab/>
        <w:t>The council enter</w:t>
      </w:r>
      <w:r w:rsidR="00D02F11">
        <w:t>ing</w:t>
      </w:r>
      <w:r>
        <w:t xml:space="preserve"> into a long lease on the terms set out in the confidential appendices with the intention to maximise the number of homes let at Local Housing Allowance (LHA) rents which will be affordable for use as temporary accommodation</w:t>
      </w:r>
      <w:r w:rsidR="00D02F11">
        <w:t xml:space="preserve"> and the rem</w:t>
      </w:r>
      <w:r w:rsidR="000E1596">
        <w:t xml:space="preserve">ainder </w:t>
      </w:r>
      <w:r>
        <w:t>let at full market rent</w:t>
      </w:r>
      <w:r w:rsidR="0031087D">
        <w:t xml:space="preserve">, apart from </w:t>
      </w:r>
      <w:r w:rsidR="005A280C">
        <w:t>those required to be available as Affordable Housing under the S106</w:t>
      </w:r>
      <w:r>
        <w:t>.</w:t>
      </w:r>
    </w:p>
    <w:p w14:paraId="17C4EB38" w14:textId="18FFD3BD" w:rsidR="000E52ED" w:rsidRDefault="000E52ED" w:rsidP="00F67B3F">
      <w:pPr>
        <w:ind w:left="720" w:hanging="720"/>
        <w:jc w:val="both"/>
      </w:pPr>
      <w:r>
        <w:t>2.</w:t>
      </w:r>
      <w:r>
        <w:tab/>
        <w:t>The council enter</w:t>
      </w:r>
      <w:r w:rsidR="00E556C9">
        <w:t>ing</w:t>
      </w:r>
      <w:r>
        <w:t xml:space="preserve"> into a long lease purely as a commercial venture to maximise the rental income stream to the council by letting the homes at full market rent</w:t>
      </w:r>
      <w:r w:rsidR="007446CB">
        <w:t>.</w:t>
      </w:r>
    </w:p>
    <w:p w14:paraId="78807C83" w14:textId="594A7971" w:rsidR="000E52ED" w:rsidRDefault="006502B4" w:rsidP="00F67B3F">
      <w:pPr>
        <w:ind w:left="720" w:hanging="720"/>
        <w:jc w:val="both"/>
      </w:pPr>
      <w:r>
        <w:t>3</w:t>
      </w:r>
      <w:r w:rsidR="000E52ED">
        <w:t>.</w:t>
      </w:r>
      <w:r w:rsidR="000E52ED">
        <w:tab/>
        <w:t>Not to pursue the opportunity because of the inherent risk in the obligations of a 45-year lease</w:t>
      </w:r>
      <w:r w:rsidR="00EF4C81">
        <w:t>.</w:t>
      </w:r>
    </w:p>
    <w:p w14:paraId="74359E21" w14:textId="1BB22C2F" w:rsidR="000E52ED" w:rsidRDefault="00F67B3F" w:rsidP="00F67B3F">
      <w:pPr>
        <w:ind w:left="720" w:hanging="720"/>
        <w:jc w:val="both"/>
      </w:pPr>
      <w:r>
        <w:t>4</w:t>
      </w:r>
      <w:r w:rsidR="000E52ED">
        <w:t>.</w:t>
      </w:r>
      <w:r w:rsidR="000E52ED">
        <w:tab/>
        <w:t>To continue solely with the established Property Acquisition Programme to purchase existing properties for use as temporary accommodation. This relies on the council having ongoing access to capital finance</w:t>
      </w:r>
      <w:r w:rsidR="00543456">
        <w:t>.</w:t>
      </w:r>
    </w:p>
    <w:p w14:paraId="1C9BFF32" w14:textId="77777777" w:rsidR="00612AC3" w:rsidRDefault="00612AC3" w:rsidP="00612AC3">
      <w:pPr>
        <w:pStyle w:val="paragraph"/>
        <w:spacing w:before="0" w:beforeAutospacing="0" w:after="0" w:afterAutospacing="0"/>
        <w:textAlignment w:val="baseline"/>
        <w:rPr>
          <w:rStyle w:val="normaltextrun"/>
          <w:rFonts w:ascii="Arial" w:hAnsi="Arial" w:cs="Arial"/>
        </w:rPr>
      </w:pPr>
    </w:p>
    <w:p w14:paraId="53F5E0EE" w14:textId="4CEA0DEF" w:rsidR="00984961" w:rsidRDefault="00984961" w:rsidP="00612AC3">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Option 2 does not</w:t>
      </w:r>
      <w:r w:rsidR="00407133">
        <w:rPr>
          <w:rStyle w:val="normaltextrun"/>
          <w:rFonts w:ascii="Arial" w:hAnsi="Arial" w:cs="Arial"/>
        </w:rPr>
        <w:t xml:space="preserve"> provide the council with any </w:t>
      </w:r>
      <w:r w:rsidR="00837096">
        <w:rPr>
          <w:rStyle w:val="normaltextrun"/>
          <w:rFonts w:ascii="Arial" w:hAnsi="Arial" w:cs="Arial"/>
        </w:rPr>
        <w:t>opportunity to use any of the homes to meet priority housing needs (</w:t>
      </w:r>
      <w:r w:rsidR="00F165F9">
        <w:rPr>
          <w:rStyle w:val="normaltextrun"/>
          <w:rFonts w:ascii="Arial" w:hAnsi="Arial" w:cs="Arial"/>
        </w:rPr>
        <w:t>other than those required under the S106 Agreement.</w:t>
      </w:r>
    </w:p>
    <w:p w14:paraId="4A257439" w14:textId="77777777" w:rsidR="00F165F9" w:rsidRDefault="00F165F9" w:rsidP="00612AC3">
      <w:pPr>
        <w:pStyle w:val="paragraph"/>
        <w:spacing w:before="0" w:beforeAutospacing="0" w:after="0" w:afterAutospacing="0"/>
        <w:textAlignment w:val="baseline"/>
        <w:rPr>
          <w:rStyle w:val="normaltextrun"/>
          <w:rFonts w:ascii="Arial" w:hAnsi="Arial" w:cs="Arial"/>
        </w:rPr>
      </w:pPr>
    </w:p>
    <w:p w14:paraId="2799D4F1" w14:textId="4C94A0C3" w:rsidR="00612AC3" w:rsidRDefault="00612AC3" w:rsidP="00612AC3">
      <w:pPr>
        <w:pStyle w:val="paragraph"/>
        <w:spacing w:before="0" w:beforeAutospacing="0" w:after="0" w:afterAutospacing="0"/>
        <w:textAlignment w:val="baseline"/>
        <w:rPr>
          <w:rStyle w:val="normaltextrun"/>
          <w:rFonts w:ascii="Arial" w:hAnsi="Arial" w:cs="Arial"/>
        </w:rPr>
      </w:pPr>
      <w:r w:rsidRPr="3800898E">
        <w:rPr>
          <w:rStyle w:val="normaltextrun"/>
          <w:rFonts w:ascii="Arial" w:hAnsi="Arial" w:cs="Arial"/>
        </w:rPr>
        <w:t xml:space="preserve">The Leasing option does not require the council to use its capital resources (borrowing) as long lease opportunities are </w:t>
      </w:r>
      <w:r w:rsidR="00F67B3F" w:rsidRPr="3800898E">
        <w:rPr>
          <w:rStyle w:val="normaltextrun"/>
          <w:rFonts w:ascii="Arial" w:hAnsi="Arial" w:cs="Arial"/>
        </w:rPr>
        <w:t>revenue-based</w:t>
      </w:r>
      <w:r w:rsidRPr="3800898E">
        <w:rPr>
          <w:rStyle w:val="normaltextrun"/>
          <w:rFonts w:ascii="Arial" w:hAnsi="Arial" w:cs="Arial"/>
        </w:rPr>
        <w:t xml:space="preserve"> transactions with the rental payment made by the council offset by the rental income received.</w:t>
      </w:r>
      <w:r w:rsidR="0057639A">
        <w:rPr>
          <w:rStyle w:val="normaltextrun"/>
          <w:rFonts w:ascii="Arial" w:hAnsi="Arial" w:cs="Arial"/>
        </w:rPr>
        <w:t xml:space="preserve"> However</w:t>
      </w:r>
      <w:r w:rsidR="006502B4">
        <w:rPr>
          <w:rStyle w:val="normaltextrun"/>
          <w:rFonts w:ascii="Arial" w:hAnsi="Arial" w:cs="Arial"/>
        </w:rPr>
        <w:t>,</w:t>
      </w:r>
      <w:r w:rsidR="0057639A">
        <w:rPr>
          <w:rStyle w:val="normaltextrun"/>
          <w:rFonts w:ascii="Arial" w:hAnsi="Arial" w:cs="Arial"/>
        </w:rPr>
        <w:t xml:space="preserve"> this is balanced against </w:t>
      </w:r>
      <w:r w:rsidR="00F35BA8">
        <w:rPr>
          <w:rStyle w:val="normaltextrun"/>
          <w:rFonts w:ascii="Arial" w:hAnsi="Arial" w:cs="Arial"/>
        </w:rPr>
        <w:t xml:space="preserve">the </w:t>
      </w:r>
      <w:r w:rsidR="00F67B3F">
        <w:rPr>
          <w:rStyle w:val="normaltextrun"/>
          <w:rFonts w:ascii="Arial" w:hAnsi="Arial" w:cs="Arial"/>
        </w:rPr>
        <w:t>long-term</w:t>
      </w:r>
      <w:r w:rsidR="00F35BA8">
        <w:rPr>
          <w:rStyle w:val="normaltextrun"/>
          <w:rFonts w:ascii="Arial" w:hAnsi="Arial" w:cs="Arial"/>
        </w:rPr>
        <w:t xml:space="preserve"> lease transactions being a potential strain against the General Fund revenue budget if all </w:t>
      </w:r>
      <w:r w:rsidR="001B6992">
        <w:rPr>
          <w:rStyle w:val="normaltextrun"/>
          <w:rFonts w:ascii="Arial" w:hAnsi="Arial" w:cs="Arial"/>
        </w:rPr>
        <w:t>costs, including</w:t>
      </w:r>
      <w:r w:rsidR="00F35BA8">
        <w:rPr>
          <w:rStyle w:val="normaltextrun"/>
          <w:rFonts w:ascii="Arial" w:hAnsi="Arial" w:cs="Arial"/>
        </w:rPr>
        <w:t xml:space="preserve"> the lease payments, are not contained within </w:t>
      </w:r>
      <w:r w:rsidR="001B6992">
        <w:rPr>
          <w:rStyle w:val="normaltextrun"/>
          <w:rFonts w:ascii="Arial" w:hAnsi="Arial" w:cs="Arial"/>
        </w:rPr>
        <w:t xml:space="preserve">the rental income received. </w:t>
      </w:r>
      <w:r w:rsidR="001245C8">
        <w:rPr>
          <w:rStyle w:val="normaltextrun"/>
          <w:rFonts w:ascii="Arial" w:hAnsi="Arial" w:cs="Arial"/>
        </w:rPr>
        <w:t xml:space="preserve">The risks of this </w:t>
      </w:r>
      <w:r w:rsidR="00031AD2">
        <w:rPr>
          <w:rStyle w:val="normaltextrun"/>
          <w:rFonts w:ascii="Arial" w:hAnsi="Arial" w:cs="Arial"/>
        </w:rPr>
        <w:t xml:space="preserve">which </w:t>
      </w:r>
      <w:r w:rsidR="00352411">
        <w:rPr>
          <w:rStyle w:val="normaltextrun"/>
          <w:rFonts w:ascii="Arial" w:hAnsi="Arial" w:cs="Arial"/>
        </w:rPr>
        <w:t xml:space="preserve">result in Option </w:t>
      </w:r>
      <w:r w:rsidR="006502B4">
        <w:rPr>
          <w:rStyle w:val="normaltextrun"/>
          <w:rFonts w:ascii="Arial" w:hAnsi="Arial" w:cs="Arial"/>
        </w:rPr>
        <w:t>3</w:t>
      </w:r>
      <w:r w:rsidR="00E017C0">
        <w:rPr>
          <w:rStyle w:val="normaltextrun"/>
          <w:rFonts w:ascii="Arial" w:hAnsi="Arial" w:cs="Arial"/>
        </w:rPr>
        <w:t xml:space="preserve"> can be managed with the </w:t>
      </w:r>
      <w:r w:rsidR="001245C8">
        <w:rPr>
          <w:rStyle w:val="normaltextrun"/>
          <w:rFonts w:ascii="Arial" w:hAnsi="Arial" w:cs="Arial"/>
        </w:rPr>
        <w:t>mitigations</w:t>
      </w:r>
      <w:r w:rsidR="00555FBF">
        <w:rPr>
          <w:rStyle w:val="normaltextrun"/>
          <w:rFonts w:ascii="Arial" w:hAnsi="Arial" w:cs="Arial"/>
        </w:rPr>
        <w:t xml:space="preserve"> set out in the Risk Implications section and Appendix 2</w:t>
      </w:r>
      <w:r w:rsidR="00E017C0">
        <w:rPr>
          <w:rStyle w:val="normaltextrun"/>
          <w:rFonts w:ascii="Arial" w:hAnsi="Arial" w:cs="Arial"/>
        </w:rPr>
        <w:t>.</w:t>
      </w:r>
      <w:r w:rsidR="00555FBF">
        <w:rPr>
          <w:rStyle w:val="normaltextrun"/>
          <w:rFonts w:ascii="Arial" w:hAnsi="Arial" w:cs="Arial"/>
        </w:rPr>
        <w:t xml:space="preserve"> </w:t>
      </w:r>
    </w:p>
    <w:p w14:paraId="781C10AA" w14:textId="073F1A3A" w:rsidR="00EB22C3" w:rsidRDefault="00EB22C3" w:rsidP="00EB22C3">
      <w:pPr>
        <w:jc w:val="both"/>
      </w:pPr>
    </w:p>
    <w:p w14:paraId="1ADDE3A9" w14:textId="3808FDAE" w:rsidR="00F17DBF" w:rsidRDefault="002D2D59" w:rsidP="00EB22C3">
      <w:pPr>
        <w:jc w:val="both"/>
      </w:pPr>
      <w:r>
        <w:t xml:space="preserve">Option 1 would provide additional </w:t>
      </w:r>
      <w:r w:rsidR="00560AA7">
        <w:t xml:space="preserve">newly constructed </w:t>
      </w:r>
      <w:r>
        <w:t xml:space="preserve">homes to complement the </w:t>
      </w:r>
      <w:r w:rsidR="00560AA7">
        <w:t>existing</w:t>
      </w:r>
      <w:r>
        <w:t xml:space="preserve"> Property Acquisition Programme</w:t>
      </w:r>
      <w:r w:rsidR="0073303F">
        <w:t>.</w:t>
      </w:r>
    </w:p>
    <w:p w14:paraId="4741C9B1" w14:textId="77777777" w:rsidR="0073303F" w:rsidRDefault="0073303F" w:rsidP="00EB22C3">
      <w:pPr>
        <w:jc w:val="both"/>
      </w:pPr>
    </w:p>
    <w:p w14:paraId="69E238B6" w14:textId="123F3148" w:rsidR="00EB22C3" w:rsidRDefault="00D7621B" w:rsidP="00EB22C3">
      <w:pPr>
        <w:jc w:val="both"/>
      </w:pPr>
      <w:r>
        <w:t xml:space="preserve">Option 1 is the recommended option </w:t>
      </w:r>
      <w:r w:rsidR="005C4247">
        <w:t xml:space="preserve">subject to </w:t>
      </w:r>
      <w:r w:rsidR="00D65F9C" w:rsidRPr="00D65F9C">
        <w:t xml:space="preserve">the final </w:t>
      </w:r>
      <w:r w:rsidR="00D65F9C">
        <w:t>negotiated</w:t>
      </w:r>
      <w:r w:rsidR="003B22A2">
        <w:t xml:space="preserve"> </w:t>
      </w:r>
      <w:r w:rsidR="00D65F9C" w:rsidRPr="00D65F9C">
        <w:t>terms</w:t>
      </w:r>
      <w:r w:rsidR="00D65F9C">
        <w:t xml:space="preserve"> </w:t>
      </w:r>
      <w:r w:rsidR="003B22A2">
        <w:t>b</w:t>
      </w:r>
      <w:r w:rsidR="00D65F9C" w:rsidRPr="00D65F9C">
        <w:t>eing evidenced to represent the optimum deal for the council and value for money</w:t>
      </w:r>
      <w:r w:rsidR="003B22A2">
        <w:t xml:space="preserve">. </w:t>
      </w:r>
      <w:r w:rsidR="0073303F">
        <w:t xml:space="preserve"> </w:t>
      </w:r>
      <w:r w:rsidR="00EB22C3">
        <w:t xml:space="preserve"> </w:t>
      </w:r>
    </w:p>
    <w:p w14:paraId="5D089B1E" w14:textId="0BF7BAA9" w:rsidR="00333FAA" w:rsidRPr="00612AC3" w:rsidRDefault="00333FAA" w:rsidP="001472A8">
      <w:pPr>
        <w:pStyle w:val="Heading2"/>
        <w:spacing w:before="240"/>
        <w:rPr>
          <w:rFonts w:ascii="Arial" w:hAnsi="Arial"/>
          <w:sz w:val="28"/>
          <w:szCs w:val="28"/>
        </w:rPr>
      </w:pPr>
      <w:r w:rsidRPr="00612AC3">
        <w:rPr>
          <w:rFonts w:ascii="Arial" w:hAnsi="Arial"/>
          <w:sz w:val="28"/>
          <w:szCs w:val="28"/>
        </w:rPr>
        <w:t xml:space="preserve">Background </w:t>
      </w:r>
    </w:p>
    <w:p w14:paraId="2E33A591" w14:textId="39C09221" w:rsidR="00333FAA" w:rsidRDefault="00333FAA" w:rsidP="00333FAA">
      <w:pPr>
        <w:rPr>
          <w:rFonts w:cs="Arial"/>
          <w:color w:val="0000FF"/>
          <w:sz w:val="28"/>
          <w:szCs w:val="28"/>
        </w:rPr>
      </w:pPr>
    </w:p>
    <w:p w14:paraId="2BB2C053" w14:textId="1C2BB6CC" w:rsidR="00612AC3" w:rsidRPr="00F06E4E" w:rsidRDefault="00A511AC" w:rsidP="00333FAA">
      <w:pPr>
        <w:rPr>
          <w:rFonts w:cs="Arial"/>
          <w:color w:val="0000FF"/>
          <w:sz w:val="28"/>
          <w:szCs w:val="28"/>
        </w:rPr>
      </w:pPr>
      <w:r w:rsidRPr="3800898E">
        <w:rPr>
          <w:rStyle w:val="normaltextrun"/>
          <w:rFonts w:cs="Arial"/>
        </w:rPr>
        <w:t>The council faces increasing demand from homeless families because of Covid-19, adding to the existing demand. The council currently has around 1200 families in temporary accommodation. More than ever the council needs to find creative solutions to increase the supply of housing to meet the needs of those households who are not able to afford market rent housing. </w:t>
      </w:r>
      <w:r w:rsidRPr="3800898E">
        <w:rPr>
          <w:rStyle w:val="eop"/>
          <w:rFonts w:cs="Arial"/>
        </w:rPr>
        <w:t> </w:t>
      </w:r>
      <w:r w:rsidR="0034664E">
        <w:rPr>
          <w:rStyle w:val="eop"/>
          <w:rFonts w:cs="Arial"/>
        </w:rPr>
        <w:t>the council has received a number of approaches from developers/investors</w:t>
      </w:r>
      <w:r w:rsidR="0006737D">
        <w:rPr>
          <w:rStyle w:val="eop"/>
          <w:rFonts w:cs="Arial"/>
        </w:rPr>
        <w:t xml:space="preserve"> whereby institutional investors, such as </w:t>
      </w:r>
      <w:r w:rsidR="004D21C3">
        <w:rPr>
          <w:rStyle w:val="eop"/>
          <w:rFonts w:cs="Arial"/>
        </w:rPr>
        <w:t xml:space="preserve">a </w:t>
      </w:r>
      <w:r w:rsidR="0006737D">
        <w:rPr>
          <w:rStyle w:val="eop"/>
          <w:rFonts w:cs="Arial"/>
        </w:rPr>
        <w:t xml:space="preserve">Pension Fund, want to invest </w:t>
      </w:r>
      <w:r w:rsidR="00A461DB">
        <w:rPr>
          <w:rStyle w:val="eop"/>
          <w:rFonts w:cs="Arial"/>
        </w:rPr>
        <w:t>for long term revenue income in the residential market</w:t>
      </w:r>
      <w:r w:rsidR="00C138FA">
        <w:rPr>
          <w:rStyle w:val="eop"/>
          <w:rFonts w:cs="Arial"/>
        </w:rPr>
        <w:t xml:space="preserve">. The council guarantees </w:t>
      </w:r>
      <w:r w:rsidR="00C138FA">
        <w:rPr>
          <w:rStyle w:val="eop"/>
          <w:rFonts w:cs="Arial"/>
        </w:rPr>
        <w:lastRenderedPageBreak/>
        <w:t>the</w:t>
      </w:r>
      <w:r w:rsidR="00C44D12">
        <w:rPr>
          <w:rStyle w:val="eop"/>
          <w:rFonts w:cs="Arial"/>
        </w:rPr>
        <w:t xml:space="preserve"> rental </w:t>
      </w:r>
      <w:r w:rsidR="00C138FA">
        <w:rPr>
          <w:rStyle w:val="eop"/>
          <w:rFonts w:cs="Arial"/>
        </w:rPr>
        <w:t xml:space="preserve">income stream </w:t>
      </w:r>
      <w:r w:rsidR="00A80C63">
        <w:rPr>
          <w:rStyle w:val="eop"/>
          <w:rFonts w:cs="Arial"/>
        </w:rPr>
        <w:t xml:space="preserve">by entering into a long lease and in return is able to use the housing to meet local housing needs. At the end of the lease term </w:t>
      </w:r>
      <w:r w:rsidR="000D041C">
        <w:rPr>
          <w:rStyle w:val="eop"/>
          <w:rFonts w:cs="Arial"/>
        </w:rPr>
        <w:t>the freehold ownership is transferred for a nominal sum to the council.</w:t>
      </w:r>
      <w:r w:rsidR="00C44D12">
        <w:rPr>
          <w:rStyle w:val="eop"/>
          <w:rFonts w:cs="Arial"/>
        </w:rPr>
        <w:t xml:space="preserve"> </w:t>
      </w:r>
    </w:p>
    <w:p w14:paraId="7685E6AE" w14:textId="09EF8AF0" w:rsidR="00A511AC" w:rsidRDefault="00A511AC" w:rsidP="00333FAA">
      <w:pPr>
        <w:pStyle w:val="Heading2"/>
        <w:rPr>
          <w:rFonts w:ascii="Arial" w:hAnsi="Arial"/>
          <w:color w:val="0000FF"/>
          <w:sz w:val="28"/>
          <w:szCs w:val="28"/>
        </w:rPr>
      </w:pPr>
    </w:p>
    <w:p w14:paraId="45B1D80D" w14:textId="7BCE5C9B" w:rsidR="00A511AC" w:rsidRPr="00A511AC" w:rsidRDefault="00A511AC" w:rsidP="00A511AC">
      <w:pPr>
        <w:rPr>
          <w:b/>
          <w:bCs/>
          <w:sz w:val="28"/>
          <w:szCs w:val="28"/>
        </w:rPr>
      </w:pPr>
      <w:r w:rsidRPr="00A511AC">
        <w:rPr>
          <w:b/>
          <w:bCs/>
          <w:sz w:val="28"/>
          <w:szCs w:val="28"/>
        </w:rPr>
        <w:t>Proposal</w:t>
      </w:r>
    </w:p>
    <w:p w14:paraId="3180F402" w14:textId="77777777" w:rsidR="00C85AE2" w:rsidRDefault="00C85AE2" w:rsidP="00C85AE2">
      <w:pPr>
        <w:pStyle w:val="paragraph"/>
        <w:spacing w:before="0" w:beforeAutospacing="0" w:after="0" w:afterAutospacing="0"/>
        <w:textAlignment w:val="baseline"/>
        <w:rPr>
          <w:rFonts w:ascii="Segoe UI" w:hAnsi="Segoe UI" w:cs="Segoe UI"/>
          <w:sz w:val="18"/>
          <w:szCs w:val="18"/>
        </w:rPr>
      </w:pPr>
    </w:p>
    <w:p w14:paraId="3B1DACE5" w14:textId="3D9BEEB3" w:rsidR="00C85AE2" w:rsidRDefault="00C85AE2" w:rsidP="00EC2DFE">
      <w:pPr>
        <w:pStyle w:val="paragraph"/>
        <w:numPr>
          <w:ilvl w:val="0"/>
          <w:numId w:val="10"/>
        </w:numPr>
        <w:spacing w:before="0" w:beforeAutospacing="0" w:after="0" w:afterAutospacing="0"/>
        <w:ind w:left="426" w:hanging="426"/>
        <w:textAlignment w:val="baseline"/>
        <w:rPr>
          <w:rStyle w:val="eop"/>
          <w:rFonts w:ascii="Arial" w:hAnsi="Arial" w:cs="Arial"/>
        </w:rPr>
      </w:pPr>
      <w:r w:rsidRPr="3800898E">
        <w:rPr>
          <w:rStyle w:val="normaltextrun"/>
          <w:rFonts w:ascii="Arial" w:hAnsi="Arial" w:cs="Arial"/>
        </w:rPr>
        <w:t>The council has been approached by a</w:t>
      </w:r>
      <w:r w:rsidR="00E23643">
        <w:rPr>
          <w:rStyle w:val="normaltextrun"/>
          <w:rFonts w:ascii="Arial" w:hAnsi="Arial" w:cs="Arial"/>
        </w:rPr>
        <w:t xml:space="preserve"> developer</w:t>
      </w:r>
      <w:r w:rsidRPr="3800898E">
        <w:rPr>
          <w:rStyle w:val="normaltextrun"/>
          <w:rFonts w:ascii="Arial" w:hAnsi="Arial" w:cs="Arial"/>
        </w:rPr>
        <w:t xml:space="preserve"> with a proposal to build new homes on a site in Harrow with an existing planning permission. The </w:t>
      </w:r>
      <w:r w:rsidR="00E23643">
        <w:rPr>
          <w:rStyle w:val="normaltextrun"/>
          <w:rFonts w:ascii="Arial" w:hAnsi="Arial" w:cs="Arial"/>
        </w:rPr>
        <w:t xml:space="preserve">developer </w:t>
      </w:r>
      <w:r w:rsidR="006B18F7">
        <w:rPr>
          <w:rStyle w:val="normaltextrun"/>
          <w:rFonts w:ascii="Arial" w:hAnsi="Arial" w:cs="Arial"/>
        </w:rPr>
        <w:t>has funding identified through an institutional Pension Fu</w:t>
      </w:r>
      <w:r w:rsidR="00154DC4">
        <w:rPr>
          <w:rStyle w:val="normaltextrun"/>
          <w:rFonts w:ascii="Arial" w:hAnsi="Arial" w:cs="Arial"/>
        </w:rPr>
        <w:t>n</w:t>
      </w:r>
      <w:r w:rsidR="006B18F7">
        <w:rPr>
          <w:rStyle w:val="normaltextrun"/>
          <w:rFonts w:ascii="Arial" w:hAnsi="Arial" w:cs="Arial"/>
        </w:rPr>
        <w:t xml:space="preserve">d </w:t>
      </w:r>
      <w:r w:rsidRPr="3800898E">
        <w:rPr>
          <w:rStyle w:val="normaltextrun"/>
          <w:rFonts w:ascii="Arial" w:hAnsi="Arial" w:cs="Arial"/>
        </w:rPr>
        <w:t>investor looking for a long-term income stream, rather than an upfront capital receipt. The</w:t>
      </w:r>
      <w:r w:rsidR="00154DC4">
        <w:rPr>
          <w:rStyle w:val="normaltextrun"/>
          <w:rFonts w:ascii="Arial" w:hAnsi="Arial" w:cs="Arial"/>
        </w:rPr>
        <w:t xml:space="preserve"> developer</w:t>
      </w:r>
      <w:r w:rsidRPr="3800898E">
        <w:rPr>
          <w:rStyle w:val="normaltextrun"/>
          <w:rFonts w:ascii="Arial" w:hAnsi="Arial" w:cs="Arial"/>
        </w:rPr>
        <w:t xml:space="preserve"> will build the homes and lease them to the council or a council vehicle on a 4</w:t>
      </w:r>
      <w:r w:rsidR="004D731F">
        <w:rPr>
          <w:rStyle w:val="normaltextrun"/>
          <w:rFonts w:ascii="Arial" w:hAnsi="Arial" w:cs="Arial"/>
        </w:rPr>
        <w:t>5</w:t>
      </w:r>
      <w:r w:rsidRPr="3800898E">
        <w:rPr>
          <w:rStyle w:val="normaltextrun"/>
          <w:rFonts w:ascii="Arial" w:hAnsi="Arial" w:cs="Arial"/>
        </w:rPr>
        <w:t>-year </w:t>
      </w:r>
      <w:r w:rsidRPr="3800898E">
        <w:rPr>
          <w:rStyle w:val="normaltextrun"/>
          <w:rFonts w:ascii="Arial" w:hAnsi="Arial" w:cs="Arial"/>
          <w:u w:val="single"/>
        </w:rPr>
        <w:t>full repairing &amp; insuring lease agreement which can be assigned once</w:t>
      </w:r>
      <w:r w:rsidRPr="3800898E">
        <w:rPr>
          <w:rStyle w:val="normaltextrun"/>
          <w:rFonts w:ascii="Arial" w:hAnsi="Arial" w:cs="Arial"/>
          <w:color w:val="0078D4"/>
          <w:u w:val="single"/>
        </w:rPr>
        <w:t>.</w:t>
      </w:r>
      <w:r w:rsidRPr="3800898E">
        <w:rPr>
          <w:rStyle w:val="normaltextrun"/>
          <w:rFonts w:ascii="Arial" w:hAnsi="Arial" w:cs="Arial"/>
        </w:rPr>
        <w:t xml:space="preserve"> The council would pay an annual lease payment starting on 75% of current Local Housing Allowance (LHA) levels. The rents would increase annually by </w:t>
      </w:r>
      <w:r w:rsidR="004D731F">
        <w:rPr>
          <w:rStyle w:val="normaltextrun"/>
          <w:rFonts w:ascii="Arial" w:hAnsi="Arial" w:cs="Arial"/>
        </w:rPr>
        <w:t>CP</w:t>
      </w:r>
      <w:r w:rsidR="00724F1E">
        <w:rPr>
          <w:rStyle w:val="normaltextrun"/>
          <w:rFonts w:ascii="Arial" w:hAnsi="Arial" w:cs="Arial"/>
        </w:rPr>
        <w:t>I</w:t>
      </w:r>
      <w:r w:rsidR="004D731F">
        <w:rPr>
          <w:rStyle w:val="normaltextrun"/>
          <w:rFonts w:ascii="Arial" w:hAnsi="Arial" w:cs="Arial"/>
        </w:rPr>
        <w:t>+1%</w:t>
      </w:r>
      <w:r w:rsidRPr="3800898E">
        <w:rPr>
          <w:rStyle w:val="normaltextrun"/>
          <w:rFonts w:ascii="Arial" w:hAnsi="Arial" w:cs="Arial"/>
        </w:rPr>
        <w:t xml:space="preserve"> with a collar and cap from 0% - </w:t>
      </w:r>
      <w:r w:rsidR="004D731F">
        <w:rPr>
          <w:rStyle w:val="normaltextrun"/>
          <w:rFonts w:ascii="Arial" w:hAnsi="Arial" w:cs="Arial"/>
        </w:rPr>
        <w:t>4</w:t>
      </w:r>
      <w:r w:rsidRPr="3800898E">
        <w:rPr>
          <w:rStyle w:val="normaltextrun"/>
          <w:rFonts w:ascii="Arial" w:hAnsi="Arial" w:cs="Arial"/>
        </w:rPr>
        <w:t>%. At the end of the 4</w:t>
      </w:r>
      <w:r w:rsidR="004D731F">
        <w:rPr>
          <w:rStyle w:val="normaltextrun"/>
          <w:rFonts w:ascii="Arial" w:hAnsi="Arial" w:cs="Arial"/>
        </w:rPr>
        <w:t>5</w:t>
      </w:r>
      <w:r w:rsidRPr="3800898E">
        <w:rPr>
          <w:rStyle w:val="normaltextrun"/>
          <w:rFonts w:ascii="Arial" w:hAnsi="Arial" w:cs="Arial"/>
        </w:rPr>
        <w:t xml:space="preserve"> year lease the council will acquire the freehold at a peppercorn</w:t>
      </w:r>
      <w:r w:rsidR="00614EF0">
        <w:rPr>
          <w:rStyle w:val="normaltextrun"/>
          <w:rFonts w:ascii="Arial" w:hAnsi="Arial" w:cs="Arial"/>
        </w:rPr>
        <w:t xml:space="preserve"> value</w:t>
      </w:r>
      <w:r w:rsidRPr="3800898E">
        <w:rPr>
          <w:rStyle w:val="normaltextrun"/>
          <w:rFonts w:ascii="Arial" w:hAnsi="Arial" w:cs="Arial"/>
        </w:rPr>
        <w:t xml:space="preserve">. Throughout the lease period the council </w:t>
      </w:r>
      <w:r w:rsidR="00C76244">
        <w:rPr>
          <w:rStyle w:val="normaltextrun"/>
          <w:rFonts w:ascii="Arial" w:hAnsi="Arial" w:cs="Arial"/>
        </w:rPr>
        <w:t xml:space="preserve">has to let </w:t>
      </w:r>
      <w:r w:rsidR="00141488">
        <w:rPr>
          <w:rStyle w:val="normaltextrun"/>
          <w:rFonts w:ascii="Arial" w:hAnsi="Arial" w:cs="Arial"/>
        </w:rPr>
        <w:t>any</w:t>
      </w:r>
      <w:r w:rsidR="00C76244">
        <w:rPr>
          <w:rStyle w:val="normaltextrun"/>
          <w:rFonts w:ascii="Arial" w:hAnsi="Arial" w:cs="Arial"/>
        </w:rPr>
        <w:t xml:space="preserve"> affordable </w:t>
      </w:r>
      <w:r w:rsidR="00141488">
        <w:rPr>
          <w:rStyle w:val="normaltextrun"/>
          <w:rFonts w:ascii="Arial" w:hAnsi="Arial" w:cs="Arial"/>
        </w:rPr>
        <w:t>rent homes agreed in the S106 agreement</w:t>
      </w:r>
      <w:r w:rsidR="00145200">
        <w:rPr>
          <w:rStyle w:val="normaltextrun"/>
          <w:rFonts w:ascii="Arial" w:hAnsi="Arial" w:cs="Arial"/>
        </w:rPr>
        <w:t xml:space="preserve"> at the agreed affordable rent but all other </w:t>
      </w:r>
      <w:r w:rsidRPr="3800898E">
        <w:rPr>
          <w:rStyle w:val="normaltextrun"/>
          <w:rFonts w:ascii="Arial" w:hAnsi="Arial" w:cs="Arial"/>
        </w:rPr>
        <w:t>properties</w:t>
      </w:r>
      <w:r w:rsidR="00145200">
        <w:rPr>
          <w:rStyle w:val="normaltextrun"/>
          <w:rFonts w:ascii="Arial" w:hAnsi="Arial" w:cs="Arial"/>
        </w:rPr>
        <w:t xml:space="preserve"> can be let </w:t>
      </w:r>
      <w:r w:rsidRPr="3800898E">
        <w:rPr>
          <w:rStyle w:val="normaltextrun"/>
          <w:rFonts w:ascii="Arial" w:hAnsi="Arial" w:cs="Arial"/>
        </w:rPr>
        <w:t>at rents of its choosing</w:t>
      </w:r>
      <w:r w:rsidR="00F95502">
        <w:rPr>
          <w:rStyle w:val="normaltextrun"/>
          <w:rFonts w:ascii="Arial" w:hAnsi="Arial" w:cs="Arial"/>
        </w:rPr>
        <w:t xml:space="preserve">. </w:t>
      </w:r>
      <w:r w:rsidR="00E72C01">
        <w:rPr>
          <w:rStyle w:val="normaltextrun"/>
          <w:rFonts w:ascii="Arial" w:hAnsi="Arial" w:cs="Arial"/>
        </w:rPr>
        <w:t>T</w:t>
      </w:r>
      <w:r w:rsidRPr="3800898E">
        <w:rPr>
          <w:rStyle w:val="normaltextrun"/>
          <w:rFonts w:ascii="Arial" w:hAnsi="Arial" w:cs="Arial"/>
        </w:rPr>
        <w:t>he council can</w:t>
      </w:r>
      <w:r w:rsidR="00170591">
        <w:rPr>
          <w:rStyle w:val="normaltextrun"/>
          <w:rFonts w:ascii="Arial" w:hAnsi="Arial" w:cs="Arial"/>
        </w:rPr>
        <w:t xml:space="preserve"> </w:t>
      </w:r>
      <w:r w:rsidRPr="3800898E">
        <w:rPr>
          <w:rStyle w:val="normaltextrun"/>
          <w:rFonts w:ascii="Arial" w:hAnsi="Arial" w:cs="Arial"/>
        </w:rPr>
        <w:t xml:space="preserve">let </w:t>
      </w:r>
      <w:r w:rsidR="00170591">
        <w:rPr>
          <w:rStyle w:val="normaltextrun"/>
          <w:rFonts w:ascii="Arial" w:hAnsi="Arial" w:cs="Arial"/>
        </w:rPr>
        <w:t xml:space="preserve">as many as financially viable </w:t>
      </w:r>
      <w:r w:rsidRPr="3800898E">
        <w:rPr>
          <w:rStyle w:val="normaltextrun"/>
          <w:rFonts w:ascii="Arial" w:hAnsi="Arial" w:cs="Arial"/>
        </w:rPr>
        <w:t>at LHA levels or at market rents depending on need over the 4</w:t>
      </w:r>
      <w:r w:rsidR="003D1C16">
        <w:rPr>
          <w:rStyle w:val="normaltextrun"/>
          <w:rFonts w:ascii="Arial" w:hAnsi="Arial" w:cs="Arial"/>
        </w:rPr>
        <w:t>5</w:t>
      </w:r>
      <w:r w:rsidRPr="3800898E">
        <w:rPr>
          <w:rStyle w:val="normaltextrun"/>
          <w:rFonts w:ascii="Arial" w:hAnsi="Arial" w:cs="Arial"/>
        </w:rPr>
        <w:t>-year period.</w:t>
      </w:r>
      <w:r w:rsidRPr="3800898E">
        <w:rPr>
          <w:rStyle w:val="eop"/>
          <w:rFonts w:ascii="Arial" w:hAnsi="Arial" w:cs="Arial"/>
        </w:rPr>
        <w:t> </w:t>
      </w:r>
      <w:r w:rsidR="008B6B2F">
        <w:rPr>
          <w:rStyle w:val="eop"/>
          <w:rFonts w:ascii="Arial" w:hAnsi="Arial" w:cs="Arial"/>
        </w:rPr>
        <w:t xml:space="preserve">The </w:t>
      </w:r>
      <w:r w:rsidR="00A72F19">
        <w:rPr>
          <w:rStyle w:val="eop"/>
          <w:rFonts w:ascii="Arial" w:hAnsi="Arial" w:cs="Arial"/>
        </w:rPr>
        <w:t>draft</w:t>
      </w:r>
      <w:r w:rsidR="008B6B2F">
        <w:rPr>
          <w:rStyle w:val="eop"/>
          <w:rFonts w:ascii="Arial" w:hAnsi="Arial" w:cs="Arial"/>
        </w:rPr>
        <w:t xml:space="preserve"> Heads of Terms are set out in Appendix 1.</w:t>
      </w:r>
    </w:p>
    <w:p w14:paraId="11F1D63D" w14:textId="77777777" w:rsidR="00361C3C" w:rsidRDefault="00361C3C" w:rsidP="00361C3C">
      <w:pPr>
        <w:pStyle w:val="paragraph"/>
        <w:spacing w:before="0" w:beforeAutospacing="0" w:after="0" w:afterAutospacing="0"/>
        <w:ind w:left="360"/>
        <w:textAlignment w:val="baseline"/>
        <w:rPr>
          <w:rStyle w:val="eop"/>
          <w:rFonts w:ascii="Arial" w:hAnsi="Arial" w:cs="Arial"/>
        </w:rPr>
      </w:pPr>
    </w:p>
    <w:p w14:paraId="2BB361CD" w14:textId="7D33FE75" w:rsidR="00361C3C" w:rsidRDefault="00361C3C" w:rsidP="00EC2DFE">
      <w:pPr>
        <w:pStyle w:val="paragraph"/>
        <w:numPr>
          <w:ilvl w:val="0"/>
          <w:numId w:val="10"/>
        </w:numPr>
        <w:spacing w:before="0" w:beforeAutospacing="0" w:after="0" w:afterAutospacing="0"/>
        <w:ind w:left="426" w:hanging="426"/>
        <w:textAlignment w:val="baseline"/>
        <w:rPr>
          <w:rStyle w:val="eop"/>
          <w:rFonts w:ascii="Arial" w:hAnsi="Arial" w:cs="Arial"/>
        </w:rPr>
      </w:pPr>
      <w:r>
        <w:rPr>
          <w:rStyle w:val="eop"/>
          <w:rFonts w:ascii="Arial" w:hAnsi="Arial" w:cs="Arial"/>
        </w:rPr>
        <w:t xml:space="preserve">The proposed scheme has a S106 </w:t>
      </w:r>
      <w:r w:rsidR="003317B3">
        <w:rPr>
          <w:rStyle w:val="eop"/>
          <w:rFonts w:ascii="Arial" w:hAnsi="Arial" w:cs="Arial"/>
        </w:rPr>
        <w:t>requirement to provide 20% affordable housing. The majority of these are to be provided as affordable rent homes and</w:t>
      </w:r>
      <w:r w:rsidR="00762A01">
        <w:rPr>
          <w:rStyle w:val="eop"/>
          <w:rFonts w:ascii="Arial" w:hAnsi="Arial" w:cs="Arial"/>
        </w:rPr>
        <w:t xml:space="preserve"> these will be let at London Affordable Rents</w:t>
      </w:r>
      <w:r w:rsidR="001B5B3C">
        <w:rPr>
          <w:rStyle w:val="eop"/>
          <w:rFonts w:ascii="Arial" w:hAnsi="Arial" w:cs="Arial"/>
        </w:rPr>
        <w:t>.</w:t>
      </w:r>
      <w:r w:rsidR="00A7140B">
        <w:rPr>
          <w:rStyle w:val="eop"/>
          <w:rFonts w:ascii="Arial" w:hAnsi="Arial" w:cs="Arial"/>
        </w:rPr>
        <w:t xml:space="preserve"> </w:t>
      </w:r>
      <w:r w:rsidR="00AE640B">
        <w:rPr>
          <w:rStyle w:val="eop"/>
          <w:rFonts w:ascii="Arial" w:hAnsi="Arial" w:cs="Arial"/>
        </w:rPr>
        <w:t>There is a small proportion of shared ownership homes and it is proposed that the L</w:t>
      </w:r>
      <w:r w:rsidR="00053929">
        <w:rPr>
          <w:rStyle w:val="eop"/>
          <w:rFonts w:ascii="Arial" w:hAnsi="Arial" w:cs="Arial"/>
        </w:rPr>
        <w:t xml:space="preserve">ocal </w:t>
      </w:r>
      <w:r w:rsidR="00FB222C">
        <w:rPr>
          <w:rStyle w:val="eop"/>
          <w:rFonts w:ascii="Arial" w:hAnsi="Arial" w:cs="Arial"/>
        </w:rPr>
        <w:t>P</w:t>
      </w:r>
      <w:r w:rsidR="00053929">
        <w:rPr>
          <w:rStyle w:val="eop"/>
          <w:rFonts w:ascii="Arial" w:hAnsi="Arial" w:cs="Arial"/>
        </w:rPr>
        <w:t xml:space="preserve">lanning </w:t>
      </w:r>
      <w:r w:rsidR="00FB222C">
        <w:rPr>
          <w:rStyle w:val="eop"/>
          <w:rFonts w:ascii="Arial" w:hAnsi="Arial" w:cs="Arial"/>
        </w:rPr>
        <w:t>A</w:t>
      </w:r>
      <w:r w:rsidR="00053929">
        <w:rPr>
          <w:rStyle w:val="eop"/>
          <w:rFonts w:ascii="Arial" w:hAnsi="Arial" w:cs="Arial"/>
        </w:rPr>
        <w:t>uthority</w:t>
      </w:r>
      <w:r w:rsidR="00FB222C">
        <w:rPr>
          <w:rStyle w:val="eop"/>
          <w:rFonts w:ascii="Arial" w:hAnsi="Arial" w:cs="Arial"/>
        </w:rPr>
        <w:t xml:space="preserve"> is approached to vary the S106 to substitute </w:t>
      </w:r>
      <w:r w:rsidR="00C20F9E">
        <w:rPr>
          <w:rStyle w:val="eop"/>
          <w:rFonts w:ascii="Arial" w:hAnsi="Arial" w:cs="Arial"/>
        </w:rPr>
        <w:t xml:space="preserve">these with a </w:t>
      </w:r>
      <w:r w:rsidR="00FB222C">
        <w:rPr>
          <w:rStyle w:val="eop"/>
          <w:rFonts w:ascii="Arial" w:hAnsi="Arial" w:cs="Arial"/>
        </w:rPr>
        <w:t>Discounted Market Rent</w:t>
      </w:r>
      <w:r w:rsidR="00C20F9E">
        <w:rPr>
          <w:rStyle w:val="eop"/>
          <w:rFonts w:ascii="Arial" w:hAnsi="Arial" w:cs="Arial"/>
        </w:rPr>
        <w:t xml:space="preserve"> tenure which would be let at LHA rents and affordable to </w:t>
      </w:r>
      <w:r w:rsidR="00911160">
        <w:rPr>
          <w:rStyle w:val="eop"/>
          <w:rFonts w:ascii="Arial" w:hAnsi="Arial" w:cs="Arial"/>
        </w:rPr>
        <w:t>homeless households</w:t>
      </w:r>
      <w:r w:rsidR="00053929">
        <w:rPr>
          <w:rStyle w:val="eop"/>
          <w:rFonts w:ascii="Arial" w:hAnsi="Arial" w:cs="Arial"/>
        </w:rPr>
        <w:t>.</w:t>
      </w:r>
    </w:p>
    <w:p w14:paraId="07BFCF4A" w14:textId="77777777" w:rsidR="008D7150" w:rsidRDefault="008D7150" w:rsidP="008D7150">
      <w:pPr>
        <w:pStyle w:val="ListParagraph"/>
        <w:rPr>
          <w:rStyle w:val="eop"/>
          <w:rFonts w:cs="Arial"/>
        </w:rPr>
      </w:pPr>
    </w:p>
    <w:p w14:paraId="4669E9D9" w14:textId="30A0D462" w:rsidR="008D7150" w:rsidRDefault="008D7150" w:rsidP="00EC2DFE">
      <w:pPr>
        <w:pStyle w:val="paragraph"/>
        <w:numPr>
          <w:ilvl w:val="0"/>
          <w:numId w:val="10"/>
        </w:numPr>
        <w:spacing w:before="0" w:beforeAutospacing="0" w:after="0" w:afterAutospacing="0"/>
        <w:ind w:left="426" w:hanging="426"/>
        <w:textAlignment w:val="baseline"/>
        <w:rPr>
          <w:rStyle w:val="eop"/>
          <w:rFonts w:ascii="Arial" w:hAnsi="Arial" w:cs="Arial"/>
        </w:rPr>
      </w:pPr>
      <w:r>
        <w:rPr>
          <w:rStyle w:val="eop"/>
          <w:rFonts w:ascii="Arial" w:hAnsi="Arial" w:cs="Arial"/>
        </w:rPr>
        <w:t xml:space="preserve">The option to enter into Agreements to enable this proposal to move forward is </w:t>
      </w:r>
      <w:r w:rsidR="0022574E">
        <w:rPr>
          <w:rStyle w:val="eop"/>
          <w:rFonts w:ascii="Arial" w:hAnsi="Arial" w:cs="Arial"/>
        </w:rPr>
        <w:t xml:space="preserve">time </w:t>
      </w:r>
      <w:r>
        <w:rPr>
          <w:rStyle w:val="eop"/>
          <w:rFonts w:ascii="Arial" w:hAnsi="Arial" w:cs="Arial"/>
        </w:rPr>
        <w:t>limited</w:t>
      </w:r>
      <w:r w:rsidR="0022574E">
        <w:rPr>
          <w:rStyle w:val="eop"/>
          <w:rFonts w:ascii="Arial" w:hAnsi="Arial" w:cs="Arial"/>
        </w:rPr>
        <w:t xml:space="preserve">. The identified site already has planning permission and the site owner </w:t>
      </w:r>
      <w:r w:rsidR="00D77263">
        <w:rPr>
          <w:rStyle w:val="eop"/>
          <w:rFonts w:ascii="Arial" w:hAnsi="Arial" w:cs="Arial"/>
        </w:rPr>
        <w:t xml:space="preserve">will put </w:t>
      </w:r>
      <w:r w:rsidR="00611485">
        <w:rPr>
          <w:rStyle w:val="eop"/>
          <w:rFonts w:ascii="Arial" w:hAnsi="Arial" w:cs="Arial"/>
        </w:rPr>
        <w:t xml:space="preserve">the </w:t>
      </w:r>
      <w:r w:rsidR="00D77263">
        <w:rPr>
          <w:rStyle w:val="eop"/>
          <w:rFonts w:ascii="Arial" w:hAnsi="Arial" w:cs="Arial"/>
        </w:rPr>
        <w:t>opportunity</w:t>
      </w:r>
      <w:r w:rsidR="00611485">
        <w:rPr>
          <w:rStyle w:val="eop"/>
          <w:rFonts w:ascii="Arial" w:hAnsi="Arial" w:cs="Arial"/>
        </w:rPr>
        <w:t xml:space="preserve"> </w:t>
      </w:r>
      <w:r w:rsidR="00401E03">
        <w:rPr>
          <w:rStyle w:val="eop"/>
          <w:rFonts w:ascii="Arial" w:hAnsi="Arial" w:cs="Arial"/>
        </w:rPr>
        <w:t>on</w:t>
      </w:r>
      <w:r w:rsidR="00611485">
        <w:rPr>
          <w:rStyle w:val="eop"/>
          <w:rFonts w:ascii="Arial" w:hAnsi="Arial" w:cs="Arial"/>
        </w:rPr>
        <w:t xml:space="preserve"> the open market if the </w:t>
      </w:r>
      <w:r w:rsidR="00F411A0">
        <w:rPr>
          <w:rStyle w:val="eop"/>
          <w:rFonts w:ascii="Arial" w:hAnsi="Arial" w:cs="Arial"/>
        </w:rPr>
        <w:t xml:space="preserve">council is unable to support the developer to complete on its current </w:t>
      </w:r>
      <w:r w:rsidR="00F411A0" w:rsidRPr="00DF3734">
        <w:rPr>
          <w:rStyle w:val="eop"/>
          <w:rFonts w:ascii="Arial" w:hAnsi="Arial" w:cs="Arial"/>
        </w:rPr>
        <w:t>option agreement.</w:t>
      </w:r>
    </w:p>
    <w:p w14:paraId="1D622637" w14:textId="77777777" w:rsidR="002E6392" w:rsidRDefault="002E6392" w:rsidP="002E6392">
      <w:pPr>
        <w:pStyle w:val="ListParagraph"/>
        <w:rPr>
          <w:rStyle w:val="eop"/>
          <w:rFonts w:cs="Arial"/>
        </w:rPr>
      </w:pPr>
    </w:p>
    <w:p w14:paraId="6B7A6836" w14:textId="1055E44A" w:rsidR="00C85AE2" w:rsidRDefault="00D303B7" w:rsidP="002F3178">
      <w:pPr>
        <w:pStyle w:val="paragraph"/>
        <w:numPr>
          <w:ilvl w:val="0"/>
          <w:numId w:val="10"/>
        </w:numPr>
        <w:spacing w:before="0" w:beforeAutospacing="0" w:after="0" w:afterAutospacing="0"/>
        <w:ind w:left="426" w:hanging="426"/>
        <w:textAlignment w:val="baseline"/>
        <w:rPr>
          <w:rFonts w:ascii="Segoe UI" w:hAnsi="Segoe UI" w:cs="Segoe UI"/>
          <w:sz w:val="18"/>
          <w:szCs w:val="18"/>
        </w:rPr>
      </w:pPr>
      <w:r>
        <w:rPr>
          <w:rStyle w:val="normaltextrun"/>
          <w:rFonts w:ascii="Arial" w:hAnsi="Arial" w:cs="Arial"/>
        </w:rPr>
        <w:t xml:space="preserve">The council has engaged Savills to provide </w:t>
      </w:r>
      <w:r w:rsidR="00853BAA">
        <w:rPr>
          <w:rStyle w:val="normaltextrun"/>
          <w:rFonts w:ascii="Arial" w:hAnsi="Arial" w:cs="Arial"/>
        </w:rPr>
        <w:t>independent advice on the proposal and they have developed a</w:t>
      </w:r>
      <w:r w:rsidR="00C85AE2" w:rsidRPr="00DF3734">
        <w:rPr>
          <w:rStyle w:val="normaltextrun"/>
          <w:rFonts w:ascii="Arial" w:hAnsi="Arial" w:cs="Arial"/>
        </w:rPr>
        <w:t xml:space="preserve"> financial model</w:t>
      </w:r>
      <w:r w:rsidR="00853BAA">
        <w:rPr>
          <w:rStyle w:val="normaltextrun"/>
          <w:rFonts w:ascii="Arial" w:hAnsi="Arial" w:cs="Arial"/>
        </w:rPr>
        <w:t xml:space="preserve"> </w:t>
      </w:r>
      <w:r w:rsidR="00C85AE2" w:rsidRPr="00DF3734">
        <w:rPr>
          <w:rStyle w:val="normaltextrun"/>
          <w:rFonts w:ascii="Arial" w:hAnsi="Arial" w:cs="Arial"/>
        </w:rPr>
        <w:t>to test the viability of the</w:t>
      </w:r>
      <w:r w:rsidR="00C85AE2" w:rsidRPr="00833B6A">
        <w:rPr>
          <w:rStyle w:val="normaltextrun"/>
          <w:rFonts w:ascii="Arial" w:hAnsi="Arial" w:cs="Arial"/>
        </w:rPr>
        <w:t xml:space="preserve"> </w:t>
      </w:r>
      <w:r w:rsidR="00C85AE2" w:rsidRPr="3800898E">
        <w:rPr>
          <w:rStyle w:val="normaltextrun"/>
          <w:rFonts w:ascii="Arial" w:hAnsi="Arial" w:cs="Arial"/>
        </w:rPr>
        <w:t xml:space="preserve">proposal, seeking to </w:t>
      </w:r>
      <w:r w:rsidR="0084280C">
        <w:rPr>
          <w:rStyle w:val="normaltextrun"/>
          <w:rFonts w:ascii="Arial" w:hAnsi="Arial" w:cs="Arial"/>
        </w:rPr>
        <w:t xml:space="preserve">provide a </w:t>
      </w:r>
      <w:r w:rsidR="00C85AE2" w:rsidRPr="3800898E">
        <w:rPr>
          <w:rStyle w:val="normaltextrun"/>
          <w:rFonts w:ascii="Arial" w:hAnsi="Arial" w:cs="Arial"/>
        </w:rPr>
        <w:t xml:space="preserve">number of homes </w:t>
      </w:r>
      <w:r w:rsidR="0084280C">
        <w:rPr>
          <w:rStyle w:val="normaltextrun"/>
          <w:rFonts w:ascii="Arial" w:hAnsi="Arial" w:cs="Arial"/>
        </w:rPr>
        <w:t xml:space="preserve">for </w:t>
      </w:r>
      <w:r w:rsidR="00C85AE2" w:rsidRPr="3800898E">
        <w:rPr>
          <w:rStyle w:val="normaltextrun"/>
          <w:rFonts w:ascii="Arial" w:hAnsi="Arial" w:cs="Arial"/>
        </w:rPr>
        <w:t>let</w:t>
      </w:r>
      <w:r w:rsidR="0084280C">
        <w:rPr>
          <w:rStyle w:val="normaltextrun"/>
          <w:rFonts w:ascii="Arial" w:hAnsi="Arial" w:cs="Arial"/>
        </w:rPr>
        <w:t>ting</w:t>
      </w:r>
      <w:r w:rsidR="00C85AE2" w:rsidRPr="3800898E">
        <w:rPr>
          <w:rStyle w:val="normaltextrun"/>
          <w:rFonts w:ascii="Arial" w:hAnsi="Arial" w:cs="Arial"/>
        </w:rPr>
        <w:t xml:space="preserve"> at LHA levels which will be affordable to most homeless families. The detail of the modelling is set out in Appendix </w:t>
      </w:r>
      <w:r w:rsidR="008B6B2F">
        <w:rPr>
          <w:rStyle w:val="normaltextrun"/>
          <w:rFonts w:ascii="Arial" w:hAnsi="Arial" w:cs="Arial"/>
        </w:rPr>
        <w:t>2.</w:t>
      </w:r>
      <w:r w:rsidR="00C85AE2" w:rsidRPr="3800898E">
        <w:rPr>
          <w:rStyle w:val="normaltextrun"/>
          <w:rFonts w:ascii="Arial" w:hAnsi="Arial" w:cs="Arial"/>
        </w:rPr>
        <w:t> The key points are:</w:t>
      </w:r>
      <w:r w:rsidR="00C85AE2" w:rsidRPr="3800898E">
        <w:rPr>
          <w:rStyle w:val="eop"/>
          <w:rFonts w:ascii="Arial" w:hAnsi="Arial" w:cs="Arial"/>
        </w:rPr>
        <w:t> </w:t>
      </w:r>
    </w:p>
    <w:p w14:paraId="51FCBFD3" w14:textId="77777777" w:rsidR="00C85AE2" w:rsidRDefault="00C85AE2" w:rsidP="00C85AE2">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857E42E" w14:textId="4A2397FD" w:rsidR="00C85AE2" w:rsidRDefault="00C85AE2" w:rsidP="0095728F">
      <w:pPr>
        <w:pStyle w:val="paragraph"/>
        <w:numPr>
          <w:ilvl w:val="0"/>
          <w:numId w:val="8"/>
        </w:numPr>
        <w:spacing w:before="0" w:beforeAutospacing="0" w:after="0" w:afterAutospacing="0"/>
        <w:textAlignment w:val="baseline"/>
        <w:rPr>
          <w:rFonts w:ascii="Arial" w:hAnsi="Arial" w:cs="Arial"/>
        </w:rPr>
      </w:pPr>
      <w:r w:rsidRPr="3800898E">
        <w:rPr>
          <w:rStyle w:val="normaltextrun"/>
          <w:rFonts w:ascii="Arial" w:hAnsi="Arial" w:cs="Arial"/>
        </w:rPr>
        <w:t xml:space="preserve">True additionality in terms of the council being able to access and control and eventually own new homes, </w:t>
      </w:r>
      <w:r w:rsidR="00E37722">
        <w:rPr>
          <w:rStyle w:val="normaltextrun"/>
          <w:rFonts w:ascii="Arial" w:hAnsi="Arial" w:cs="Arial"/>
        </w:rPr>
        <w:t xml:space="preserve">a significant proportion that </w:t>
      </w:r>
      <w:r w:rsidRPr="3800898E">
        <w:rPr>
          <w:rStyle w:val="normaltextrun"/>
          <w:rFonts w:ascii="Arial" w:hAnsi="Arial" w:cs="Arial"/>
        </w:rPr>
        <w:t>would be affordable and at an increased level than required under the existing planning permission</w:t>
      </w:r>
      <w:r w:rsidR="00333113">
        <w:rPr>
          <w:rStyle w:val="normaltextrun"/>
          <w:rFonts w:ascii="Arial" w:hAnsi="Arial" w:cs="Arial"/>
        </w:rPr>
        <w:t xml:space="preserve"> (42% affordable compared to 20% </w:t>
      </w:r>
      <w:r w:rsidR="00275719">
        <w:rPr>
          <w:rStyle w:val="normaltextrun"/>
          <w:rFonts w:ascii="Arial" w:hAnsi="Arial" w:cs="Arial"/>
        </w:rPr>
        <w:t>secured under the S106)</w:t>
      </w:r>
      <w:r w:rsidRPr="3800898E">
        <w:rPr>
          <w:rStyle w:val="normaltextrun"/>
          <w:rFonts w:ascii="Arial" w:hAnsi="Arial" w:cs="Arial"/>
        </w:rPr>
        <w:t>.</w:t>
      </w:r>
      <w:r w:rsidRPr="3800898E">
        <w:rPr>
          <w:rStyle w:val="eop"/>
          <w:rFonts w:ascii="Arial" w:hAnsi="Arial" w:cs="Arial"/>
        </w:rPr>
        <w:t> </w:t>
      </w:r>
    </w:p>
    <w:p w14:paraId="0ED9B372" w14:textId="77777777" w:rsidR="00C85AE2" w:rsidRDefault="00C85AE2" w:rsidP="0095728F">
      <w:pPr>
        <w:pStyle w:val="paragraph"/>
        <w:numPr>
          <w:ilvl w:val="0"/>
          <w:numId w:val="8"/>
        </w:numPr>
        <w:spacing w:before="0" w:beforeAutospacing="0" w:after="0" w:afterAutospacing="0"/>
        <w:textAlignment w:val="baseline"/>
        <w:rPr>
          <w:rFonts w:ascii="Arial" w:hAnsi="Arial" w:cs="Arial"/>
        </w:rPr>
      </w:pPr>
      <w:r w:rsidRPr="3800898E">
        <w:rPr>
          <w:rStyle w:val="normaltextrun"/>
          <w:rFonts w:ascii="Arial" w:hAnsi="Arial" w:cs="Arial"/>
        </w:rPr>
        <w:t>No capital contribution is required from the council as the scheme is funded through a revenue lease payment.</w:t>
      </w:r>
      <w:r w:rsidRPr="3800898E">
        <w:rPr>
          <w:rStyle w:val="eop"/>
          <w:rFonts w:ascii="Arial" w:hAnsi="Arial" w:cs="Arial"/>
        </w:rPr>
        <w:t> </w:t>
      </w:r>
    </w:p>
    <w:p w14:paraId="50C5E41F" w14:textId="77777777" w:rsidR="00C85AE2" w:rsidRDefault="00C85AE2" w:rsidP="0095728F">
      <w:pPr>
        <w:pStyle w:val="paragraph"/>
        <w:numPr>
          <w:ilvl w:val="0"/>
          <w:numId w:val="8"/>
        </w:numPr>
        <w:spacing w:before="0" w:beforeAutospacing="0" w:after="0" w:afterAutospacing="0"/>
        <w:textAlignment w:val="baseline"/>
        <w:rPr>
          <w:rFonts w:ascii="Arial" w:hAnsi="Arial" w:cs="Arial"/>
        </w:rPr>
      </w:pPr>
      <w:r w:rsidRPr="3800898E">
        <w:rPr>
          <w:rStyle w:val="normaltextrun"/>
          <w:rFonts w:ascii="Arial" w:hAnsi="Arial" w:cs="Arial"/>
        </w:rPr>
        <w:t>The council is responsible for all income and expenditure liabilities.</w:t>
      </w:r>
      <w:r w:rsidRPr="3800898E">
        <w:rPr>
          <w:rStyle w:val="eop"/>
          <w:rFonts w:ascii="Arial" w:hAnsi="Arial" w:cs="Arial"/>
        </w:rPr>
        <w:t> </w:t>
      </w:r>
    </w:p>
    <w:p w14:paraId="52CD4C95" w14:textId="23BB2131" w:rsidR="00C85AE2" w:rsidRDefault="00C85AE2" w:rsidP="0095728F">
      <w:pPr>
        <w:pStyle w:val="paragraph"/>
        <w:numPr>
          <w:ilvl w:val="0"/>
          <w:numId w:val="8"/>
        </w:numPr>
        <w:spacing w:before="0" w:beforeAutospacing="0" w:after="0" w:afterAutospacing="0"/>
        <w:textAlignment w:val="baseline"/>
        <w:rPr>
          <w:rFonts w:ascii="Calibri" w:hAnsi="Calibri" w:cs="Segoe UI"/>
          <w:sz w:val="22"/>
          <w:szCs w:val="22"/>
        </w:rPr>
      </w:pPr>
      <w:r>
        <w:rPr>
          <w:rStyle w:val="normaltextrun"/>
          <w:rFonts w:ascii="Arial" w:hAnsi="Arial" w:cs="Arial"/>
        </w:rPr>
        <w:lastRenderedPageBreak/>
        <w:t>The Lease takes effect from </w:t>
      </w:r>
      <w:r>
        <w:rPr>
          <w:rStyle w:val="normaltextrun"/>
          <w:rFonts w:ascii="Arial" w:hAnsi="Arial" w:cs="Arial"/>
          <w:color w:val="000000"/>
        </w:rPr>
        <w:t>Practical Completion (or just beyond), so development risk is with the developer</w:t>
      </w:r>
      <w:r w:rsidR="001D31C3">
        <w:rPr>
          <w:rStyle w:val="normaltextrun"/>
          <w:rFonts w:ascii="Arial" w:hAnsi="Arial" w:cs="Arial"/>
          <w:color w:val="000000"/>
        </w:rPr>
        <w:t>/investor</w:t>
      </w:r>
      <w:r>
        <w:rPr>
          <w:rStyle w:val="normaltextrun"/>
          <w:rFonts w:ascii="Arial" w:hAnsi="Arial" w:cs="Arial"/>
          <w:color w:val="000000"/>
        </w:rPr>
        <w:t>.</w:t>
      </w:r>
      <w:r>
        <w:rPr>
          <w:rStyle w:val="eop"/>
          <w:rFonts w:ascii="Arial" w:hAnsi="Arial" w:cs="Arial"/>
          <w:color w:val="000000"/>
        </w:rPr>
        <w:t> </w:t>
      </w:r>
    </w:p>
    <w:p w14:paraId="28FFC95F" w14:textId="77777777" w:rsidR="00C85AE2" w:rsidRDefault="00C85AE2" w:rsidP="0095728F">
      <w:pPr>
        <w:pStyle w:val="paragraph"/>
        <w:numPr>
          <w:ilvl w:val="0"/>
          <w:numId w:val="8"/>
        </w:numPr>
        <w:spacing w:before="0" w:beforeAutospacing="0" w:after="0" w:afterAutospacing="0"/>
        <w:textAlignment w:val="baseline"/>
        <w:rPr>
          <w:rFonts w:ascii="Calibri" w:hAnsi="Calibri" w:cs="Segoe UI"/>
          <w:sz w:val="22"/>
          <w:szCs w:val="22"/>
        </w:rPr>
      </w:pPr>
      <w:r w:rsidRPr="3800898E">
        <w:rPr>
          <w:rStyle w:val="normaltextrun"/>
          <w:rFonts w:ascii="Arial" w:hAnsi="Arial" w:cs="Arial"/>
          <w:color w:val="000000" w:themeColor="text1"/>
        </w:rPr>
        <w:t>12-year collateral warranties provided and standard defects clauses.</w:t>
      </w:r>
      <w:r w:rsidRPr="3800898E">
        <w:rPr>
          <w:rStyle w:val="eop"/>
          <w:rFonts w:ascii="Arial" w:hAnsi="Arial" w:cs="Arial"/>
          <w:color w:val="000000" w:themeColor="text1"/>
        </w:rPr>
        <w:t> </w:t>
      </w:r>
    </w:p>
    <w:p w14:paraId="75FB6BE5" w14:textId="20E523D3" w:rsidR="00C85AE2" w:rsidRPr="00247BF7" w:rsidRDefault="00C85AE2" w:rsidP="00247BF7">
      <w:pPr>
        <w:pStyle w:val="paragraph"/>
        <w:numPr>
          <w:ilvl w:val="0"/>
          <w:numId w:val="8"/>
        </w:numPr>
        <w:spacing w:before="0" w:beforeAutospacing="0" w:after="0" w:afterAutospacing="0"/>
        <w:textAlignment w:val="baseline"/>
        <w:rPr>
          <w:rFonts w:ascii="Arial" w:hAnsi="Arial" w:cs="Arial"/>
        </w:rPr>
      </w:pPr>
      <w:r w:rsidRPr="00AB3CD7">
        <w:rPr>
          <w:rStyle w:val="normaltextrun"/>
          <w:rFonts w:ascii="Arial" w:hAnsi="Arial" w:cs="Arial"/>
        </w:rPr>
        <w:t xml:space="preserve">The </w:t>
      </w:r>
      <w:r w:rsidR="00CD6B01">
        <w:rPr>
          <w:rStyle w:val="normaltextrun"/>
          <w:rFonts w:ascii="Arial" w:hAnsi="Arial" w:cs="Arial"/>
        </w:rPr>
        <w:t xml:space="preserve">baseline </w:t>
      </w:r>
      <w:r w:rsidR="00B00520">
        <w:rPr>
          <w:rStyle w:val="normaltextrun"/>
          <w:rFonts w:ascii="Arial" w:hAnsi="Arial" w:cs="Arial"/>
        </w:rPr>
        <w:t>financial modelling for the scheme assumes homes are let on the following basis: 14% at Lon</w:t>
      </w:r>
      <w:r w:rsidR="00D957F2">
        <w:rPr>
          <w:rStyle w:val="normaltextrun"/>
          <w:rFonts w:ascii="Arial" w:hAnsi="Arial" w:cs="Arial"/>
        </w:rPr>
        <w:t>don Affordable Rent (LAR), 28% at Local Housing Allowance (L</w:t>
      </w:r>
      <w:r w:rsidR="000B4820">
        <w:rPr>
          <w:rStyle w:val="normaltextrun"/>
          <w:rFonts w:ascii="Arial" w:hAnsi="Arial" w:cs="Arial"/>
        </w:rPr>
        <w:t xml:space="preserve">HA) and </w:t>
      </w:r>
      <w:r w:rsidR="000227E5">
        <w:rPr>
          <w:rStyle w:val="normaltextrun"/>
          <w:rFonts w:ascii="Arial" w:hAnsi="Arial" w:cs="Arial"/>
        </w:rPr>
        <w:t xml:space="preserve">58% at market rent. </w:t>
      </w:r>
      <w:r w:rsidR="00400F2F">
        <w:rPr>
          <w:rStyle w:val="normaltextrun"/>
          <w:rFonts w:ascii="Arial" w:hAnsi="Arial" w:cs="Arial"/>
        </w:rPr>
        <w:t xml:space="preserve">The </w:t>
      </w:r>
      <w:r w:rsidRPr="00AB3CD7">
        <w:rPr>
          <w:rStyle w:val="normaltextrun"/>
          <w:rFonts w:ascii="Arial" w:hAnsi="Arial" w:cs="Arial"/>
        </w:rPr>
        <w:t>homes let at LHA rents </w:t>
      </w:r>
      <w:r w:rsidR="00400F2F">
        <w:rPr>
          <w:rStyle w:val="normaltextrun"/>
          <w:rFonts w:ascii="Arial" w:hAnsi="Arial" w:cs="Arial"/>
        </w:rPr>
        <w:t>can be offered for</w:t>
      </w:r>
      <w:r w:rsidRPr="00AB3CD7">
        <w:rPr>
          <w:rStyle w:val="normaltextrun"/>
          <w:rFonts w:ascii="Arial" w:hAnsi="Arial" w:cs="Arial"/>
        </w:rPr>
        <w:t xml:space="preserve"> use either as Temporary Accommodation or as discharge of duty</w:t>
      </w:r>
      <w:r w:rsidR="00400F2F">
        <w:rPr>
          <w:rStyle w:val="normaltextrun"/>
          <w:rFonts w:ascii="Arial" w:hAnsi="Arial" w:cs="Arial"/>
        </w:rPr>
        <w:t xml:space="preserve">. </w:t>
      </w:r>
    </w:p>
    <w:p w14:paraId="14234230" w14:textId="5F2E5C09" w:rsidR="00C85AE2" w:rsidRPr="00247BF7" w:rsidRDefault="00C85AE2" w:rsidP="00247BF7">
      <w:pPr>
        <w:pStyle w:val="paragraph"/>
        <w:numPr>
          <w:ilvl w:val="0"/>
          <w:numId w:val="8"/>
        </w:numPr>
        <w:spacing w:before="0" w:beforeAutospacing="0" w:after="0" w:afterAutospacing="0"/>
        <w:textAlignment w:val="baseline"/>
        <w:rPr>
          <w:rStyle w:val="normaltextrun"/>
          <w:rFonts w:ascii="Arial" w:hAnsi="Arial" w:cs="Arial"/>
        </w:rPr>
      </w:pPr>
      <w:r w:rsidRPr="3800898E">
        <w:rPr>
          <w:rStyle w:val="normaltextrun"/>
          <w:rFonts w:ascii="Arial" w:hAnsi="Arial" w:cs="Arial"/>
        </w:rPr>
        <w:t>Management and maintenance costs are allowed for in line with expenditure (and projected expenditure) on similar schemes.</w:t>
      </w:r>
      <w:r w:rsidR="00C46CCF" w:rsidRPr="00C46CCF">
        <w:t xml:space="preserve"> </w:t>
      </w:r>
      <w:r w:rsidR="00C46CCF">
        <w:t>T</w:t>
      </w:r>
      <w:r w:rsidR="00C46CCF" w:rsidRPr="00C46CCF">
        <w:rPr>
          <w:rStyle w:val="normaltextrun"/>
          <w:rFonts w:ascii="Arial" w:hAnsi="Arial" w:cs="Arial"/>
        </w:rPr>
        <w:t>he</w:t>
      </w:r>
      <w:r w:rsidR="00C46CCF">
        <w:rPr>
          <w:rStyle w:val="normaltextrun"/>
          <w:rFonts w:ascii="Arial" w:hAnsi="Arial" w:cs="Arial"/>
        </w:rPr>
        <w:t xml:space="preserve"> total</w:t>
      </w:r>
      <w:r w:rsidR="00C46CCF" w:rsidRPr="00C46CCF">
        <w:rPr>
          <w:rStyle w:val="normaltextrun"/>
          <w:rFonts w:ascii="Arial" w:hAnsi="Arial" w:cs="Arial"/>
        </w:rPr>
        <w:t xml:space="preserve"> operating cost assumptions are relatively prudent and in line with those being adopted by other boroughs modelling such proposals. </w:t>
      </w:r>
    </w:p>
    <w:p w14:paraId="79F570D3" w14:textId="4393C1B9" w:rsidR="00C85AE2" w:rsidRPr="00B81561" w:rsidRDefault="0088198A" w:rsidP="00B81561">
      <w:pPr>
        <w:pStyle w:val="paragraph"/>
        <w:numPr>
          <w:ilvl w:val="0"/>
          <w:numId w:val="8"/>
        </w:numPr>
        <w:spacing w:before="0" w:beforeAutospacing="0" w:after="0" w:afterAutospacing="0"/>
        <w:textAlignment w:val="baseline"/>
        <w:rPr>
          <w:rFonts w:ascii="Arial" w:hAnsi="Arial" w:cs="Arial"/>
        </w:rPr>
      </w:pPr>
      <w:r w:rsidRPr="00B81561">
        <w:rPr>
          <w:rStyle w:val="normaltextrun"/>
          <w:rFonts w:ascii="Arial" w:hAnsi="Arial" w:cs="Arial"/>
        </w:rPr>
        <w:t xml:space="preserve">Various </w:t>
      </w:r>
      <w:proofErr w:type="spellStart"/>
      <w:r w:rsidR="00DF4E30" w:rsidRPr="008D3512">
        <w:rPr>
          <w:rStyle w:val="normaltextrun"/>
          <w:rFonts w:ascii="Arial" w:hAnsi="Arial" w:cs="Arial"/>
        </w:rPr>
        <w:t>scenario</w:t>
      </w:r>
      <w:r w:rsidR="00DF4E30" w:rsidRPr="00462F3D">
        <w:rPr>
          <w:rStyle w:val="normaltextrun"/>
          <w:rFonts w:ascii="Arial" w:hAnsi="Arial" w:cs="Arial"/>
        </w:rPr>
        <w:t>’s</w:t>
      </w:r>
      <w:proofErr w:type="spellEnd"/>
      <w:r w:rsidR="00DF4E30" w:rsidRPr="00462F3D">
        <w:rPr>
          <w:rStyle w:val="normaltextrun"/>
          <w:rFonts w:ascii="Arial" w:hAnsi="Arial" w:cs="Arial"/>
        </w:rPr>
        <w:t xml:space="preserve"> have </w:t>
      </w:r>
      <w:r w:rsidR="00DF4E30" w:rsidRPr="00661FC4">
        <w:rPr>
          <w:rStyle w:val="normaltextrun"/>
          <w:rFonts w:ascii="Arial" w:hAnsi="Arial" w:cs="Arial"/>
        </w:rPr>
        <w:t xml:space="preserve">been </w:t>
      </w:r>
      <w:r w:rsidR="00DF4E30" w:rsidRPr="00454223">
        <w:rPr>
          <w:rStyle w:val="normaltextrun"/>
          <w:rFonts w:ascii="Arial" w:hAnsi="Arial" w:cs="Arial"/>
        </w:rPr>
        <w:t>mo</w:t>
      </w:r>
      <w:r w:rsidR="00DF4E30" w:rsidRPr="006A0E24">
        <w:rPr>
          <w:rStyle w:val="normaltextrun"/>
          <w:rFonts w:ascii="Arial" w:hAnsi="Arial" w:cs="Arial"/>
        </w:rPr>
        <w:t>delled to</w:t>
      </w:r>
      <w:r w:rsidR="00DF4E30" w:rsidRPr="00362617">
        <w:rPr>
          <w:rStyle w:val="normaltextrun"/>
          <w:rFonts w:ascii="Arial" w:hAnsi="Arial" w:cs="Arial"/>
        </w:rPr>
        <w:t xml:space="preserve"> assess</w:t>
      </w:r>
      <w:r w:rsidR="00DF4E30" w:rsidRPr="00B81561">
        <w:rPr>
          <w:rStyle w:val="normaltextrun"/>
          <w:rFonts w:ascii="Arial" w:hAnsi="Arial" w:cs="Arial"/>
        </w:rPr>
        <w:t xml:space="preserve"> the impact of </w:t>
      </w:r>
      <w:r w:rsidR="00485BCE" w:rsidRPr="00B81561">
        <w:rPr>
          <w:rStyle w:val="normaltextrun"/>
          <w:rFonts w:ascii="Arial" w:hAnsi="Arial" w:cs="Arial"/>
        </w:rPr>
        <w:t>indexation variations</w:t>
      </w:r>
      <w:r w:rsidR="00D919FD" w:rsidRPr="00B81561">
        <w:rPr>
          <w:rStyle w:val="normaltextrun"/>
          <w:rFonts w:ascii="Arial" w:hAnsi="Arial" w:cs="Arial"/>
        </w:rPr>
        <w:t xml:space="preserve">. Whilst indexation </w:t>
      </w:r>
      <w:r w:rsidR="00A92E13">
        <w:rPr>
          <w:rStyle w:val="normaltextrun"/>
          <w:rFonts w:ascii="Arial" w:hAnsi="Arial" w:cs="Arial"/>
        </w:rPr>
        <w:t xml:space="preserve">in the </w:t>
      </w:r>
      <w:r w:rsidR="00D919FD" w:rsidRPr="00B81561">
        <w:rPr>
          <w:rStyle w:val="normaltextrun"/>
          <w:rFonts w:ascii="Arial" w:hAnsi="Arial" w:cs="Arial"/>
        </w:rPr>
        <w:t>lease rent is locked into the lease over the full 45</w:t>
      </w:r>
      <w:r w:rsidR="00EA24AE">
        <w:rPr>
          <w:rStyle w:val="normaltextrun"/>
          <w:rFonts w:ascii="Arial" w:hAnsi="Arial" w:cs="Arial"/>
        </w:rPr>
        <w:t>-</w:t>
      </w:r>
      <w:r w:rsidR="00D919FD" w:rsidRPr="00B81561">
        <w:rPr>
          <w:rStyle w:val="normaltextrun"/>
          <w:rFonts w:ascii="Arial" w:hAnsi="Arial" w:cs="Arial"/>
        </w:rPr>
        <w:t>year term</w:t>
      </w:r>
      <w:r w:rsidR="00EA24AE">
        <w:rPr>
          <w:rStyle w:val="normaltextrun"/>
          <w:rFonts w:ascii="Arial" w:hAnsi="Arial" w:cs="Arial"/>
        </w:rPr>
        <w:t xml:space="preserve"> </w:t>
      </w:r>
      <w:r w:rsidR="00D919FD" w:rsidRPr="00B81561">
        <w:rPr>
          <w:rStyle w:val="normaltextrun"/>
          <w:rFonts w:ascii="Arial" w:hAnsi="Arial" w:cs="Arial"/>
        </w:rPr>
        <w:t xml:space="preserve">and cannot be changed (subject to cap and collar provisions), inflation on rents cannot be similarly guaranteed. </w:t>
      </w:r>
      <w:r w:rsidR="00112BBD">
        <w:rPr>
          <w:rStyle w:val="normaltextrun"/>
          <w:rFonts w:ascii="Arial" w:hAnsi="Arial" w:cs="Arial"/>
        </w:rPr>
        <w:t>This is the key risk to the proposal</w:t>
      </w:r>
      <w:r w:rsidR="00347C87">
        <w:rPr>
          <w:rStyle w:val="normaltextrun"/>
          <w:rFonts w:ascii="Arial" w:hAnsi="Arial" w:cs="Arial"/>
        </w:rPr>
        <w:t xml:space="preserve">. </w:t>
      </w:r>
      <w:r w:rsidR="007C4C4A" w:rsidRPr="00B81561">
        <w:rPr>
          <w:rStyle w:val="normaltextrun"/>
          <w:rFonts w:ascii="Arial" w:hAnsi="Arial" w:cs="Arial"/>
        </w:rPr>
        <w:t xml:space="preserve">In the worst case scenario </w:t>
      </w:r>
      <w:r w:rsidR="00B9414D" w:rsidRPr="00B81561">
        <w:rPr>
          <w:rStyle w:val="normaltextrun"/>
          <w:rFonts w:ascii="Arial" w:hAnsi="Arial" w:cs="Arial"/>
        </w:rPr>
        <w:t>rental income falls be</w:t>
      </w:r>
      <w:r w:rsidR="00C91EC3">
        <w:rPr>
          <w:rStyle w:val="normaltextrun"/>
          <w:rFonts w:ascii="Arial" w:hAnsi="Arial" w:cs="Arial"/>
        </w:rPr>
        <w:t xml:space="preserve">low </w:t>
      </w:r>
      <w:r w:rsidR="00B9414D" w:rsidRPr="00B81561">
        <w:rPr>
          <w:rStyle w:val="normaltextrun"/>
          <w:rFonts w:ascii="Arial" w:hAnsi="Arial" w:cs="Arial"/>
        </w:rPr>
        <w:t xml:space="preserve">the lease rent payment. </w:t>
      </w:r>
      <w:r w:rsidR="00FC3313" w:rsidRPr="00B81561">
        <w:rPr>
          <w:rStyle w:val="normaltextrun"/>
          <w:rFonts w:ascii="Arial" w:hAnsi="Arial" w:cs="Arial"/>
        </w:rPr>
        <w:t>This can be mitigated by the adoption of an Indexation Reserve. This approach would involve placing any short-term surpluses into reserve in order to mitigate future indexation risks - explicitly set out within the vehicle as a policy to effectively “self-insure” against market and affordable rent increases that are lower than CPI+1%.</w:t>
      </w:r>
      <w:r w:rsidR="00C85AE2" w:rsidRPr="00B81561">
        <w:rPr>
          <w:rStyle w:val="normaltextrun"/>
          <w:rFonts w:ascii="Arial" w:hAnsi="Arial" w:cs="Arial"/>
        </w:rPr>
        <w:t xml:space="preserve"> </w:t>
      </w:r>
      <w:r w:rsidR="00AB6713" w:rsidRPr="00B81561">
        <w:rPr>
          <w:rStyle w:val="normaltextrun"/>
          <w:rFonts w:ascii="Arial" w:hAnsi="Arial" w:cs="Arial"/>
        </w:rPr>
        <w:t>Additionally</w:t>
      </w:r>
      <w:r w:rsidR="00EA24AE">
        <w:rPr>
          <w:rStyle w:val="normaltextrun"/>
          <w:rFonts w:ascii="Arial" w:hAnsi="Arial" w:cs="Arial"/>
        </w:rPr>
        <w:t>,</w:t>
      </w:r>
      <w:r w:rsidR="00AB6713" w:rsidRPr="00B81561">
        <w:rPr>
          <w:rStyle w:val="normaltextrun"/>
          <w:rFonts w:ascii="Arial" w:hAnsi="Arial" w:cs="Arial"/>
        </w:rPr>
        <w:t xml:space="preserve"> </w:t>
      </w:r>
      <w:r w:rsidR="00455699" w:rsidRPr="00B81561">
        <w:rPr>
          <w:rStyle w:val="normaltextrun"/>
          <w:rFonts w:ascii="Arial" w:hAnsi="Arial" w:cs="Arial"/>
        </w:rPr>
        <w:t xml:space="preserve">the Council could </w:t>
      </w:r>
      <w:r w:rsidR="00B81561" w:rsidRPr="00B81561">
        <w:rPr>
          <w:rStyle w:val="normaltextrun"/>
          <w:rFonts w:ascii="Arial" w:hAnsi="Arial" w:cs="Arial"/>
        </w:rPr>
        <w:t>a</w:t>
      </w:r>
      <w:r w:rsidR="00455699" w:rsidRPr="00B81561">
        <w:rPr>
          <w:rStyle w:val="normaltextrun"/>
          <w:rFonts w:ascii="Arial" w:hAnsi="Arial" w:cs="Arial"/>
        </w:rPr>
        <w:t>lso switch more of the properties to market rent over time, in order to raise additional gross rent income</w:t>
      </w:r>
      <w:r w:rsidR="008D3512">
        <w:rPr>
          <w:rStyle w:val="normaltextrun"/>
          <w:rFonts w:ascii="Arial" w:hAnsi="Arial" w:cs="Arial"/>
        </w:rPr>
        <w:t xml:space="preserve"> thereby</w:t>
      </w:r>
      <w:r w:rsidR="00455699" w:rsidRPr="008D3512">
        <w:rPr>
          <w:rStyle w:val="normaltextrun"/>
          <w:rFonts w:ascii="Arial" w:hAnsi="Arial" w:cs="Arial"/>
        </w:rPr>
        <w:t xml:space="preserve"> offering additional financial resources towards </w:t>
      </w:r>
      <w:r w:rsidR="00F970E7">
        <w:rPr>
          <w:rStyle w:val="normaltextrun"/>
          <w:rFonts w:ascii="Arial" w:hAnsi="Arial" w:cs="Arial"/>
        </w:rPr>
        <w:t xml:space="preserve">the </w:t>
      </w:r>
      <w:r w:rsidR="00455699" w:rsidRPr="008D3512">
        <w:rPr>
          <w:rStyle w:val="normaltextrun"/>
          <w:rFonts w:ascii="Arial" w:hAnsi="Arial" w:cs="Arial"/>
        </w:rPr>
        <w:t>lease rental and operating cost obligations over time.</w:t>
      </w:r>
    </w:p>
    <w:p w14:paraId="57F6457D" w14:textId="06476775" w:rsidR="00C85AE2" w:rsidRDefault="00C85AE2" w:rsidP="0095728F">
      <w:pPr>
        <w:pStyle w:val="paragraph"/>
        <w:numPr>
          <w:ilvl w:val="0"/>
          <w:numId w:val="8"/>
        </w:numPr>
        <w:spacing w:before="0" w:beforeAutospacing="0" w:after="0" w:afterAutospacing="0"/>
        <w:textAlignment w:val="baseline"/>
        <w:rPr>
          <w:rStyle w:val="eop"/>
          <w:rFonts w:ascii="Arial" w:hAnsi="Arial" w:cs="Arial"/>
        </w:rPr>
      </w:pPr>
      <w:r>
        <w:rPr>
          <w:rStyle w:val="normaltextrun"/>
          <w:rFonts w:ascii="Arial" w:hAnsi="Arial" w:cs="Arial"/>
        </w:rPr>
        <w:t>The council will be able to influence the final design and specification of the homes to ensure they meet our standards for management and maintenance</w:t>
      </w:r>
      <w:r>
        <w:rPr>
          <w:rStyle w:val="eop"/>
          <w:rFonts w:ascii="Arial" w:hAnsi="Arial" w:cs="Arial"/>
        </w:rPr>
        <w:t> </w:t>
      </w:r>
    </w:p>
    <w:p w14:paraId="7C589F8F" w14:textId="16DFFEEA" w:rsidR="009768E9" w:rsidRDefault="009768E9" w:rsidP="0095728F">
      <w:pPr>
        <w:pStyle w:val="paragraph"/>
        <w:numPr>
          <w:ilvl w:val="0"/>
          <w:numId w:val="8"/>
        </w:numPr>
        <w:spacing w:before="0" w:beforeAutospacing="0" w:after="0" w:afterAutospacing="0"/>
        <w:textAlignment w:val="baseline"/>
        <w:rPr>
          <w:rStyle w:val="eop"/>
          <w:rFonts w:ascii="Arial" w:hAnsi="Arial" w:cs="Arial"/>
        </w:rPr>
      </w:pPr>
      <w:r>
        <w:rPr>
          <w:rStyle w:val="eop"/>
          <w:rFonts w:ascii="Arial" w:hAnsi="Arial" w:cs="Arial"/>
        </w:rPr>
        <w:t>The homes are transferred into the council’s ownership at the end of</w:t>
      </w:r>
      <w:r w:rsidR="00696B3B">
        <w:rPr>
          <w:rStyle w:val="eop"/>
          <w:rFonts w:ascii="Arial" w:hAnsi="Arial" w:cs="Arial"/>
        </w:rPr>
        <w:t xml:space="preserve"> </w:t>
      </w:r>
      <w:r>
        <w:rPr>
          <w:rStyle w:val="eop"/>
          <w:rFonts w:ascii="Arial" w:hAnsi="Arial" w:cs="Arial"/>
        </w:rPr>
        <w:t>the</w:t>
      </w:r>
      <w:r w:rsidR="00696B3B">
        <w:rPr>
          <w:rStyle w:val="eop"/>
          <w:rFonts w:ascii="Arial" w:hAnsi="Arial" w:cs="Arial"/>
        </w:rPr>
        <w:t xml:space="preserve"> Lease period.</w:t>
      </w:r>
    </w:p>
    <w:p w14:paraId="0279313C" w14:textId="2DEF2012" w:rsidR="00C85AE2" w:rsidRPr="00BB3FD4" w:rsidRDefault="00C85AE2" w:rsidP="00C85AE2">
      <w:pPr>
        <w:pStyle w:val="paragraph"/>
        <w:spacing w:before="0" w:beforeAutospacing="0" w:after="0" w:afterAutospacing="0"/>
        <w:textAlignment w:val="baseline"/>
        <w:rPr>
          <w:rFonts w:ascii="Arial" w:hAnsi="Arial" w:cs="Arial"/>
        </w:rPr>
      </w:pPr>
    </w:p>
    <w:p w14:paraId="20E78B65" w14:textId="79491B3D" w:rsidR="00CA796B" w:rsidRDefault="00BB3FD4" w:rsidP="009F171A">
      <w:pPr>
        <w:pStyle w:val="paragraph"/>
        <w:numPr>
          <w:ilvl w:val="0"/>
          <w:numId w:val="10"/>
        </w:numPr>
        <w:spacing w:before="0" w:beforeAutospacing="0" w:after="0" w:afterAutospacing="0"/>
        <w:ind w:left="426" w:hanging="284"/>
        <w:textAlignment w:val="baseline"/>
        <w:rPr>
          <w:rStyle w:val="normaltextrun"/>
          <w:rFonts w:ascii="Arial" w:hAnsi="Arial" w:cs="Arial"/>
        </w:rPr>
      </w:pPr>
      <w:r>
        <w:rPr>
          <w:rStyle w:val="normaltextrun"/>
          <w:rFonts w:ascii="Arial" w:hAnsi="Arial" w:cs="Arial"/>
        </w:rPr>
        <w:t>There wi</w:t>
      </w:r>
      <w:r w:rsidR="003249CA">
        <w:rPr>
          <w:rStyle w:val="normaltextrun"/>
          <w:rFonts w:ascii="Arial" w:hAnsi="Arial" w:cs="Arial"/>
        </w:rPr>
        <w:t xml:space="preserve">ll be an opportunity for further negotiations with the developer before entering into </w:t>
      </w:r>
      <w:r w:rsidR="00CA796B">
        <w:rPr>
          <w:rStyle w:val="normaltextrun"/>
          <w:rFonts w:ascii="Arial" w:hAnsi="Arial" w:cs="Arial"/>
        </w:rPr>
        <w:t>an</w:t>
      </w:r>
      <w:r w:rsidR="003249CA">
        <w:rPr>
          <w:rStyle w:val="normaltextrun"/>
          <w:rFonts w:ascii="Arial" w:hAnsi="Arial" w:cs="Arial"/>
        </w:rPr>
        <w:t xml:space="preserve"> Agreement for Lease</w:t>
      </w:r>
      <w:r w:rsidR="003D46AE">
        <w:rPr>
          <w:rStyle w:val="normaltextrun"/>
          <w:rFonts w:ascii="Arial" w:hAnsi="Arial" w:cs="Arial"/>
        </w:rPr>
        <w:t xml:space="preserve">, to ensure the funding </w:t>
      </w:r>
      <w:r w:rsidR="00FB55E7">
        <w:rPr>
          <w:rStyle w:val="normaltextrun"/>
          <w:rFonts w:ascii="Arial" w:hAnsi="Arial" w:cs="Arial"/>
        </w:rPr>
        <w:t>offer is the best value deal that can be secured</w:t>
      </w:r>
      <w:r w:rsidR="00CA6F18">
        <w:rPr>
          <w:rStyle w:val="normaltextrun"/>
          <w:rFonts w:ascii="Arial" w:hAnsi="Arial" w:cs="Arial"/>
        </w:rPr>
        <w:t xml:space="preserve"> and o</w:t>
      </w:r>
      <w:r w:rsidR="00DC33DD">
        <w:rPr>
          <w:rStyle w:val="normaltextrun"/>
          <w:rFonts w:ascii="Arial" w:hAnsi="Arial" w:cs="Arial"/>
        </w:rPr>
        <w:t>ffers the best value for money to the council</w:t>
      </w:r>
      <w:r w:rsidR="00CA796B">
        <w:rPr>
          <w:rStyle w:val="normaltextrun"/>
          <w:rFonts w:ascii="Arial" w:hAnsi="Arial" w:cs="Arial"/>
        </w:rPr>
        <w:t>.</w:t>
      </w:r>
      <w:r w:rsidR="00AC4D30">
        <w:rPr>
          <w:rStyle w:val="normaltextrun"/>
          <w:rFonts w:ascii="Arial" w:hAnsi="Arial" w:cs="Arial"/>
        </w:rPr>
        <w:t xml:space="preserve"> </w:t>
      </w:r>
    </w:p>
    <w:p w14:paraId="5B525C6F" w14:textId="6B1F0AA0" w:rsidR="00BB3FD4" w:rsidRPr="00BB3FD4" w:rsidRDefault="00FB55E7" w:rsidP="00CA796B">
      <w:pPr>
        <w:pStyle w:val="paragraph"/>
        <w:spacing w:before="0" w:beforeAutospacing="0" w:after="0" w:afterAutospacing="0"/>
        <w:ind w:left="142"/>
        <w:textAlignment w:val="baseline"/>
        <w:rPr>
          <w:rStyle w:val="normaltextrun"/>
          <w:rFonts w:ascii="Arial" w:hAnsi="Arial" w:cs="Arial"/>
        </w:rPr>
      </w:pPr>
      <w:r>
        <w:rPr>
          <w:rStyle w:val="normaltextrun"/>
          <w:rFonts w:ascii="Arial" w:hAnsi="Arial" w:cs="Arial"/>
        </w:rPr>
        <w:t xml:space="preserve"> </w:t>
      </w:r>
    </w:p>
    <w:p w14:paraId="4906B615" w14:textId="5B8A14F2" w:rsidR="00264420" w:rsidRPr="00264420" w:rsidRDefault="009F4AEE" w:rsidP="009F171A">
      <w:pPr>
        <w:pStyle w:val="paragraph"/>
        <w:numPr>
          <w:ilvl w:val="0"/>
          <w:numId w:val="10"/>
        </w:numPr>
        <w:spacing w:before="0" w:beforeAutospacing="0" w:after="0" w:afterAutospacing="0"/>
        <w:ind w:left="426" w:hanging="284"/>
        <w:textAlignment w:val="baseline"/>
        <w:rPr>
          <w:rStyle w:val="normaltextrun"/>
          <w:rFonts w:ascii="Segoe UI" w:hAnsi="Segoe UI" w:cs="Segoe UI"/>
          <w:sz w:val="18"/>
          <w:szCs w:val="18"/>
        </w:rPr>
      </w:pPr>
      <w:r>
        <w:rPr>
          <w:rStyle w:val="normaltextrun"/>
          <w:rFonts w:ascii="Arial" w:hAnsi="Arial" w:cs="Arial"/>
        </w:rPr>
        <w:t xml:space="preserve">The council can enter directly </w:t>
      </w:r>
      <w:r w:rsidRPr="3800898E">
        <w:rPr>
          <w:rStyle w:val="normaltextrun"/>
          <w:rFonts w:ascii="Arial" w:hAnsi="Arial" w:cs="Arial"/>
        </w:rPr>
        <w:t>into the long lease</w:t>
      </w:r>
      <w:r w:rsidR="00DD7B4A">
        <w:rPr>
          <w:rStyle w:val="normaltextrun"/>
          <w:rFonts w:ascii="Arial" w:hAnsi="Arial" w:cs="Arial"/>
        </w:rPr>
        <w:t xml:space="preserve"> but it cannot let the homes on secure tenancies</w:t>
      </w:r>
      <w:r w:rsidR="008A46C7">
        <w:rPr>
          <w:rStyle w:val="normaltextrun"/>
          <w:rFonts w:ascii="Arial" w:hAnsi="Arial" w:cs="Arial"/>
        </w:rPr>
        <w:t xml:space="preserve"> as they are not permanent council homes held with</w:t>
      </w:r>
      <w:r w:rsidR="00E27B54">
        <w:rPr>
          <w:rStyle w:val="normaltextrun"/>
          <w:rFonts w:ascii="Arial" w:hAnsi="Arial" w:cs="Arial"/>
        </w:rPr>
        <w:t>in</w:t>
      </w:r>
      <w:r w:rsidR="008A46C7">
        <w:rPr>
          <w:rStyle w:val="normaltextrun"/>
          <w:rFonts w:ascii="Arial" w:hAnsi="Arial" w:cs="Arial"/>
        </w:rPr>
        <w:t xml:space="preserve"> the council’s Housing Revenue Account</w:t>
      </w:r>
      <w:r w:rsidRPr="3800898E">
        <w:rPr>
          <w:rStyle w:val="normaltextrun"/>
          <w:rFonts w:ascii="Arial" w:hAnsi="Arial" w:cs="Arial"/>
        </w:rPr>
        <w:t>.</w:t>
      </w:r>
      <w:r w:rsidR="004209BD">
        <w:rPr>
          <w:rStyle w:val="normaltextrun"/>
          <w:rFonts w:ascii="Arial" w:hAnsi="Arial" w:cs="Arial"/>
        </w:rPr>
        <w:t xml:space="preserve"> </w:t>
      </w:r>
      <w:r w:rsidR="00DD7B4A">
        <w:rPr>
          <w:rStyle w:val="normaltextrun"/>
          <w:rFonts w:ascii="Arial" w:hAnsi="Arial" w:cs="Arial"/>
        </w:rPr>
        <w:t>A</w:t>
      </w:r>
      <w:r w:rsidR="00A318B1">
        <w:rPr>
          <w:rStyle w:val="normaltextrun"/>
          <w:rFonts w:ascii="Arial" w:hAnsi="Arial" w:cs="Arial"/>
        </w:rPr>
        <w:t xml:space="preserve">s </w:t>
      </w:r>
      <w:r w:rsidR="00DD7B4A">
        <w:rPr>
          <w:rStyle w:val="normaltextrun"/>
          <w:rFonts w:ascii="Arial" w:hAnsi="Arial" w:cs="Arial"/>
        </w:rPr>
        <w:t xml:space="preserve">the council </w:t>
      </w:r>
      <w:r w:rsidRPr="3800898E">
        <w:rPr>
          <w:rStyle w:val="normaltextrun"/>
          <w:rFonts w:ascii="Arial" w:hAnsi="Arial" w:cs="Arial"/>
        </w:rPr>
        <w:t>cannot directly let homes on A</w:t>
      </w:r>
      <w:r w:rsidR="00DD7B4A">
        <w:rPr>
          <w:rStyle w:val="normaltextrun"/>
          <w:rFonts w:ascii="Arial" w:hAnsi="Arial" w:cs="Arial"/>
        </w:rPr>
        <w:t xml:space="preserve">ssured </w:t>
      </w:r>
      <w:r w:rsidRPr="3800898E">
        <w:rPr>
          <w:rStyle w:val="normaltextrun"/>
          <w:rFonts w:ascii="Arial" w:hAnsi="Arial" w:cs="Arial"/>
        </w:rPr>
        <w:t>S</w:t>
      </w:r>
      <w:r w:rsidR="00DD7B4A">
        <w:rPr>
          <w:rStyle w:val="normaltextrun"/>
          <w:rFonts w:ascii="Arial" w:hAnsi="Arial" w:cs="Arial"/>
        </w:rPr>
        <w:t xml:space="preserve">horthold </w:t>
      </w:r>
      <w:r w:rsidRPr="3800898E">
        <w:rPr>
          <w:rStyle w:val="normaltextrun"/>
          <w:rFonts w:ascii="Arial" w:hAnsi="Arial" w:cs="Arial"/>
        </w:rPr>
        <w:t>T</w:t>
      </w:r>
      <w:r w:rsidR="00DD7B4A">
        <w:rPr>
          <w:rStyle w:val="normaltextrun"/>
          <w:rFonts w:ascii="Arial" w:hAnsi="Arial" w:cs="Arial"/>
        </w:rPr>
        <w:t>enancies</w:t>
      </w:r>
      <w:r w:rsidR="00D6406F">
        <w:rPr>
          <w:rStyle w:val="normaltextrun"/>
          <w:rFonts w:ascii="Arial" w:hAnsi="Arial" w:cs="Arial"/>
        </w:rPr>
        <w:t xml:space="preserve"> </w:t>
      </w:r>
      <w:r w:rsidR="00581C4F">
        <w:rPr>
          <w:rStyle w:val="normaltextrun"/>
          <w:rFonts w:ascii="Arial" w:hAnsi="Arial" w:cs="Arial"/>
        </w:rPr>
        <w:t>(AST’s) t</w:t>
      </w:r>
      <w:r w:rsidRPr="3800898E">
        <w:rPr>
          <w:rStyle w:val="normaltextrun"/>
          <w:rFonts w:ascii="Arial" w:hAnsi="Arial" w:cs="Arial"/>
        </w:rPr>
        <w:t>he homes to be let at LHA rents levels </w:t>
      </w:r>
      <w:r w:rsidR="00DD7B4A">
        <w:rPr>
          <w:rStyle w:val="normaltextrun"/>
          <w:rFonts w:ascii="Arial" w:hAnsi="Arial" w:cs="Arial"/>
        </w:rPr>
        <w:t>would</w:t>
      </w:r>
      <w:r w:rsidRPr="3800898E">
        <w:rPr>
          <w:rStyle w:val="normaltextrun"/>
          <w:rFonts w:ascii="Arial" w:hAnsi="Arial" w:cs="Arial"/>
        </w:rPr>
        <w:t xml:space="preserve"> be let as Temporary Accommodation on non-secure tenancies under the council’s statutory housing duties.</w:t>
      </w:r>
    </w:p>
    <w:p w14:paraId="69E653AB" w14:textId="49547B30" w:rsidR="009F4AEE" w:rsidRDefault="009F4AEE" w:rsidP="00264420">
      <w:pPr>
        <w:pStyle w:val="paragraph"/>
        <w:spacing w:before="0" w:beforeAutospacing="0" w:after="0" w:afterAutospacing="0"/>
        <w:ind w:left="142"/>
        <w:textAlignment w:val="baseline"/>
        <w:rPr>
          <w:rFonts w:ascii="Segoe UI" w:hAnsi="Segoe UI" w:cs="Segoe UI"/>
          <w:sz w:val="18"/>
          <w:szCs w:val="18"/>
        </w:rPr>
      </w:pPr>
      <w:r w:rsidRPr="3800898E">
        <w:rPr>
          <w:rStyle w:val="eop"/>
          <w:rFonts w:ascii="Arial" w:hAnsi="Arial" w:cs="Arial"/>
        </w:rPr>
        <w:t>  </w:t>
      </w:r>
    </w:p>
    <w:p w14:paraId="529ECE97" w14:textId="77777777" w:rsidR="00830219" w:rsidRPr="00AB3CD7" w:rsidRDefault="00264420" w:rsidP="009C7C01">
      <w:pPr>
        <w:pStyle w:val="paragraph"/>
        <w:numPr>
          <w:ilvl w:val="0"/>
          <w:numId w:val="10"/>
        </w:numPr>
        <w:spacing w:before="0" w:beforeAutospacing="0" w:after="0" w:afterAutospacing="0"/>
        <w:ind w:left="426" w:hanging="284"/>
        <w:textAlignment w:val="baseline"/>
        <w:rPr>
          <w:rStyle w:val="normaltextrun"/>
          <w:rFonts w:ascii="Segoe UI" w:hAnsi="Segoe UI" w:cs="Segoe UI"/>
          <w:sz w:val="18"/>
          <w:szCs w:val="18"/>
        </w:rPr>
      </w:pPr>
      <w:r w:rsidRPr="00D76A9F">
        <w:rPr>
          <w:rStyle w:val="normaltextrun"/>
          <w:rFonts w:ascii="Arial" w:hAnsi="Arial" w:cs="Arial"/>
        </w:rPr>
        <w:t xml:space="preserve">The council </w:t>
      </w:r>
      <w:r w:rsidR="007264FD" w:rsidRPr="000855B2">
        <w:rPr>
          <w:rStyle w:val="normaltextrun"/>
          <w:rFonts w:ascii="Arial" w:hAnsi="Arial" w:cs="Arial"/>
        </w:rPr>
        <w:t>c</w:t>
      </w:r>
      <w:r w:rsidR="007264FD" w:rsidRPr="001B36A9">
        <w:rPr>
          <w:rStyle w:val="normaltextrun"/>
          <w:rFonts w:ascii="Arial" w:hAnsi="Arial" w:cs="Arial"/>
        </w:rPr>
        <w:t xml:space="preserve">an use a vehicle such as </w:t>
      </w:r>
      <w:r w:rsidRPr="00875347">
        <w:rPr>
          <w:rStyle w:val="normaltextrun"/>
          <w:rFonts w:ascii="Arial" w:hAnsi="Arial" w:cs="Arial"/>
        </w:rPr>
        <w:t xml:space="preserve">a </w:t>
      </w:r>
      <w:r w:rsidR="003E5DCA" w:rsidRPr="00875347">
        <w:rPr>
          <w:rStyle w:val="normaltextrun"/>
          <w:rFonts w:ascii="Arial" w:hAnsi="Arial" w:cs="Arial"/>
        </w:rPr>
        <w:t>directly owned housing company</w:t>
      </w:r>
      <w:r w:rsidR="009C7C01">
        <w:rPr>
          <w:rStyle w:val="normaltextrun"/>
          <w:rFonts w:ascii="Arial" w:hAnsi="Arial" w:cs="Arial"/>
        </w:rPr>
        <w:t xml:space="preserve"> </w:t>
      </w:r>
      <w:r w:rsidR="00BD4B03" w:rsidRPr="00875347">
        <w:rPr>
          <w:rStyle w:val="normaltextrun"/>
          <w:rFonts w:ascii="Arial" w:hAnsi="Arial" w:cs="Arial"/>
        </w:rPr>
        <w:t>to hold and manage t</w:t>
      </w:r>
      <w:r w:rsidR="005E25FA" w:rsidRPr="00875347">
        <w:rPr>
          <w:rStyle w:val="normaltextrun"/>
          <w:rFonts w:ascii="Arial" w:hAnsi="Arial" w:cs="Arial"/>
        </w:rPr>
        <w:t>he market rent properties</w:t>
      </w:r>
      <w:r w:rsidR="00374C5C" w:rsidRPr="00875347">
        <w:rPr>
          <w:rStyle w:val="normaltextrun"/>
          <w:rFonts w:ascii="Arial" w:hAnsi="Arial" w:cs="Arial"/>
        </w:rPr>
        <w:t xml:space="preserve"> which could be let on AST’s</w:t>
      </w:r>
      <w:r w:rsidR="005E25FA" w:rsidRPr="00875347">
        <w:rPr>
          <w:rStyle w:val="normaltextrun"/>
          <w:rFonts w:ascii="Arial" w:hAnsi="Arial" w:cs="Arial"/>
        </w:rPr>
        <w:t>.</w:t>
      </w:r>
      <w:r w:rsidR="003E5DCA" w:rsidRPr="00875347">
        <w:rPr>
          <w:rStyle w:val="normaltextrun"/>
          <w:rFonts w:ascii="Arial" w:hAnsi="Arial" w:cs="Arial"/>
        </w:rPr>
        <w:t xml:space="preserve"> </w:t>
      </w:r>
      <w:r w:rsidR="005E25FA" w:rsidRPr="00875347">
        <w:rPr>
          <w:rStyle w:val="normaltextrun"/>
          <w:rFonts w:ascii="Arial" w:hAnsi="Arial" w:cs="Arial"/>
        </w:rPr>
        <w:t>Assignments to other council vehicles</w:t>
      </w:r>
      <w:r w:rsidR="00CE48BA" w:rsidRPr="00875347">
        <w:rPr>
          <w:rStyle w:val="normaltextrun"/>
          <w:rFonts w:ascii="Arial" w:hAnsi="Arial" w:cs="Arial"/>
        </w:rPr>
        <w:t xml:space="preserve"> are permitted under the proposed Heads of Terms </w:t>
      </w:r>
      <w:r w:rsidR="002A2693" w:rsidRPr="00875347">
        <w:rPr>
          <w:rStyle w:val="normaltextrun"/>
          <w:rFonts w:ascii="Arial" w:hAnsi="Arial" w:cs="Arial"/>
        </w:rPr>
        <w:t xml:space="preserve">In this </w:t>
      </w:r>
      <w:r w:rsidR="00417491" w:rsidRPr="00875347">
        <w:rPr>
          <w:rStyle w:val="normaltextrun"/>
          <w:rFonts w:ascii="Arial" w:hAnsi="Arial" w:cs="Arial"/>
        </w:rPr>
        <w:t xml:space="preserve">option the LHA homes could also be </w:t>
      </w:r>
      <w:r w:rsidR="00C85AE2" w:rsidRPr="00875347">
        <w:rPr>
          <w:rStyle w:val="normaltextrun"/>
          <w:rFonts w:ascii="Arial" w:hAnsi="Arial" w:cs="Arial"/>
        </w:rPr>
        <w:lastRenderedPageBreak/>
        <w:t xml:space="preserve">let on Assured Shorthold Tenancies (AST’s) which means </w:t>
      </w:r>
      <w:r w:rsidR="00D76A9F" w:rsidRPr="00875347">
        <w:rPr>
          <w:rStyle w:val="normaltextrun"/>
          <w:rFonts w:ascii="Arial" w:hAnsi="Arial" w:cs="Arial"/>
        </w:rPr>
        <w:t>they</w:t>
      </w:r>
      <w:r w:rsidR="00C85AE2" w:rsidRPr="00875347">
        <w:rPr>
          <w:rStyle w:val="normaltextrun"/>
          <w:rFonts w:ascii="Arial" w:hAnsi="Arial" w:cs="Arial"/>
        </w:rPr>
        <w:t xml:space="preserve"> could be used to enable discharge of homelessness duty, rather than as Temporary Accommodation.</w:t>
      </w:r>
    </w:p>
    <w:p w14:paraId="251443C7" w14:textId="1B4574CE" w:rsidR="00C85AE2" w:rsidRPr="000855B2" w:rsidRDefault="00C85AE2" w:rsidP="00AB3CD7">
      <w:pPr>
        <w:pStyle w:val="paragraph"/>
        <w:spacing w:before="0" w:beforeAutospacing="0" w:after="0" w:afterAutospacing="0"/>
        <w:ind w:left="426"/>
        <w:textAlignment w:val="baseline"/>
        <w:rPr>
          <w:rFonts w:ascii="Segoe UI" w:hAnsi="Segoe UI" w:cs="Segoe UI"/>
          <w:sz w:val="18"/>
          <w:szCs w:val="18"/>
        </w:rPr>
      </w:pPr>
      <w:r w:rsidRPr="00875347">
        <w:rPr>
          <w:rStyle w:val="normaltextrun"/>
          <w:rFonts w:ascii="Arial" w:hAnsi="Arial" w:cs="Arial"/>
        </w:rPr>
        <w:t> </w:t>
      </w:r>
    </w:p>
    <w:p w14:paraId="52C7EF6E" w14:textId="586DE3A7" w:rsidR="00C85AE2" w:rsidRPr="009A1510" w:rsidRDefault="00FD044F" w:rsidP="008042F4">
      <w:pPr>
        <w:pStyle w:val="paragraph"/>
        <w:numPr>
          <w:ilvl w:val="0"/>
          <w:numId w:val="10"/>
        </w:numPr>
        <w:spacing w:before="0" w:beforeAutospacing="0" w:after="0" w:afterAutospacing="0"/>
        <w:ind w:left="426" w:hanging="284"/>
        <w:textAlignment w:val="baseline"/>
        <w:rPr>
          <w:rStyle w:val="eop"/>
          <w:rFonts w:ascii="Arial" w:hAnsi="Arial" w:cs="Arial"/>
        </w:rPr>
      </w:pPr>
      <w:r w:rsidRPr="009A1510">
        <w:rPr>
          <w:rStyle w:val="eop"/>
          <w:rFonts w:ascii="Arial" w:hAnsi="Arial" w:cs="Arial"/>
        </w:rPr>
        <w:t xml:space="preserve"> There will be a period of 6 weeks after entering into </w:t>
      </w:r>
      <w:r w:rsidR="007767DD">
        <w:rPr>
          <w:rStyle w:val="eop"/>
          <w:rFonts w:ascii="Arial" w:hAnsi="Arial" w:cs="Arial"/>
        </w:rPr>
        <w:t>an</w:t>
      </w:r>
      <w:r w:rsidRPr="009A1510">
        <w:rPr>
          <w:rStyle w:val="eop"/>
          <w:rFonts w:ascii="Arial" w:hAnsi="Arial" w:cs="Arial"/>
        </w:rPr>
        <w:t xml:space="preserve"> </w:t>
      </w:r>
      <w:r w:rsidR="00003598" w:rsidRPr="009A1510">
        <w:rPr>
          <w:rStyle w:val="eop"/>
          <w:rFonts w:ascii="Arial" w:hAnsi="Arial" w:cs="Arial"/>
        </w:rPr>
        <w:t xml:space="preserve">option agreement </w:t>
      </w:r>
      <w:r w:rsidR="00043C35" w:rsidRPr="009A1510">
        <w:rPr>
          <w:rStyle w:val="eop"/>
          <w:rFonts w:ascii="Arial" w:hAnsi="Arial" w:cs="Arial"/>
        </w:rPr>
        <w:t>whilst finalising the Legal Agreements</w:t>
      </w:r>
      <w:r w:rsidR="000855B2">
        <w:rPr>
          <w:rStyle w:val="eop"/>
          <w:rFonts w:ascii="Arial" w:hAnsi="Arial" w:cs="Arial"/>
        </w:rPr>
        <w:t xml:space="preserve"> for the council to review and agree the </w:t>
      </w:r>
      <w:r w:rsidR="00E1462A">
        <w:rPr>
          <w:rStyle w:val="eop"/>
          <w:rFonts w:ascii="Arial" w:hAnsi="Arial" w:cs="Arial"/>
        </w:rPr>
        <w:t>final ownership arrangements and vehicle for the Lease</w:t>
      </w:r>
      <w:r w:rsidR="009C0752" w:rsidRPr="009A1510">
        <w:rPr>
          <w:rStyle w:val="eop"/>
          <w:rFonts w:ascii="Arial" w:hAnsi="Arial" w:cs="Arial"/>
        </w:rPr>
        <w:t xml:space="preserve">. Delegated authority is requested </w:t>
      </w:r>
      <w:r w:rsidR="00AA7554" w:rsidRPr="009A1510">
        <w:rPr>
          <w:rStyle w:val="eop"/>
          <w:rFonts w:ascii="Arial" w:hAnsi="Arial" w:cs="Arial"/>
        </w:rPr>
        <w:t xml:space="preserve">to </w:t>
      </w:r>
      <w:r w:rsidR="00375B28">
        <w:rPr>
          <w:rStyle w:val="eop"/>
          <w:rFonts w:ascii="Arial" w:hAnsi="Arial" w:cs="Arial"/>
        </w:rPr>
        <w:t xml:space="preserve">finalise the </w:t>
      </w:r>
      <w:r w:rsidR="009018E9" w:rsidRPr="009A1510">
        <w:rPr>
          <w:rStyle w:val="eop"/>
          <w:rFonts w:ascii="Arial" w:hAnsi="Arial" w:cs="Arial"/>
        </w:rPr>
        <w:t xml:space="preserve">ownership </w:t>
      </w:r>
      <w:r w:rsidR="00286BF2">
        <w:rPr>
          <w:rStyle w:val="eop"/>
          <w:rFonts w:ascii="Arial" w:hAnsi="Arial" w:cs="Arial"/>
        </w:rPr>
        <w:t>arrangements and vehicle</w:t>
      </w:r>
      <w:r w:rsidR="00970685" w:rsidRPr="009A1510">
        <w:rPr>
          <w:rStyle w:val="eop"/>
          <w:rFonts w:ascii="Arial" w:hAnsi="Arial" w:cs="Arial"/>
        </w:rPr>
        <w:t xml:space="preserve"> </w:t>
      </w:r>
      <w:r w:rsidR="00375B28">
        <w:rPr>
          <w:rStyle w:val="eop"/>
          <w:rFonts w:ascii="Arial" w:hAnsi="Arial" w:cs="Arial"/>
        </w:rPr>
        <w:t>on receipt of legal advice</w:t>
      </w:r>
      <w:r w:rsidR="008455BA">
        <w:rPr>
          <w:rStyle w:val="eop"/>
          <w:rFonts w:ascii="Arial" w:hAnsi="Arial" w:cs="Arial"/>
        </w:rPr>
        <w:t xml:space="preserve">. </w:t>
      </w:r>
      <w:r w:rsidR="00C85AE2" w:rsidRPr="009A1510">
        <w:rPr>
          <w:rStyle w:val="eop"/>
          <w:rFonts w:ascii="Arial" w:hAnsi="Arial" w:cs="Arial"/>
        </w:rPr>
        <w:t xml:space="preserve"> </w:t>
      </w:r>
    </w:p>
    <w:p w14:paraId="2A9AA0E1" w14:textId="03DB205C" w:rsidR="00C85AE2" w:rsidRDefault="00C85AE2" w:rsidP="00C85AE2">
      <w:pPr>
        <w:pStyle w:val="paragraph"/>
        <w:spacing w:before="0" w:beforeAutospacing="0" w:after="0" w:afterAutospacing="0"/>
        <w:textAlignment w:val="baseline"/>
        <w:rPr>
          <w:rFonts w:ascii="Segoe UI" w:hAnsi="Segoe UI" w:cs="Segoe UI"/>
          <w:sz w:val="18"/>
          <w:szCs w:val="18"/>
        </w:rPr>
      </w:pPr>
    </w:p>
    <w:p w14:paraId="7AA5D530" w14:textId="77777777" w:rsidR="00307F76" w:rsidRPr="00F06E4E" w:rsidRDefault="00307F76" w:rsidP="001472A8">
      <w:pPr>
        <w:spacing w:before="240"/>
        <w:rPr>
          <w:b/>
          <w:szCs w:val="24"/>
        </w:rPr>
      </w:pPr>
      <w:r w:rsidRPr="00F06E4E">
        <w:rPr>
          <w:b/>
          <w:szCs w:val="24"/>
        </w:rPr>
        <w:t xml:space="preserve">Ward Councillors’ comments </w:t>
      </w:r>
    </w:p>
    <w:p w14:paraId="46F07B30" w14:textId="78A7F7F3" w:rsidR="00955421" w:rsidRDefault="00955421" w:rsidP="0054590F">
      <w:pPr>
        <w:rPr>
          <w:b/>
        </w:rPr>
      </w:pPr>
    </w:p>
    <w:p w14:paraId="29C129DE" w14:textId="2879DB67" w:rsidR="0014632D" w:rsidRPr="0014632D" w:rsidRDefault="00A10F3A" w:rsidP="0054590F">
      <w:pPr>
        <w:rPr>
          <w:bCs/>
        </w:rPr>
      </w:pPr>
      <w:r>
        <w:rPr>
          <w:bCs/>
        </w:rPr>
        <w:t xml:space="preserve">The scheme already has planning permission. If the proposal proceeds, Ward councillors will be </w:t>
      </w:r>
      <w:r w:rsidR="00956FEC">
        <w:rPr>
          <w:bCs/>
        </w:rPr>
        <w:t xml:space="preserve">consulted on the detailed design as it is developed and the </w:t>
      </w:r>
      <w:r w:rsidR="00F852FA">
        <w:rPr>
          <w:bCs/>
        </w:rPr>
        <w:t>approach to letting, managing and maintaining the new homes.</w:t>
      </w:r>
    </w:p>
    <w:p w14:paraId="4A9D8D00" w14:textId="77777777" w:rsidR="00D6406F" w:rsidRDefault="00D6406F" w:rsidP="0054590F">
      <w:pPr>
        <w:pStyle w:val="Heading4"/>
        <w:tabs>
          <w:tab w:val="left" w:pos="3600"/>
        </w:tabs>
        <w:rPr>
          <w:szCs w:val="24"/>
        </w:rPr>
      </w:pPr>
    </w:p>
    <w:p w14:paraId="12B2B7E2" w14:textId="65E2D8A1" w:rsidR="00333FAA" w:rsidRPr="00CB376C" w:rsidRDefault="00333FAA" w:rsidP="0054590F">
      <w:pPr>
        <w:pStyle w:val="Heading4"/>
        <w:tabs>
          <w:tab w:val="left" w:pos="3600"/>
        </w:tabs>
        <w:rPr>
          <w:szCs w:val="24"/>
        </w:rPr>
      </w:pPr>
      <w:r w:rsidRPr="00CB376C">
        <w:rPr>
          <w:szCs w:val="24"/>
        </w:rPr>
        <w:t>Performance Issues</w:t>
      </w:r>
    </w:p>
    <w:p w14:paraId="5B33C627" w14:textId="77777777" w:rsidR="001D0901" w:rsidRDefault="001D0901" w:rsidP="001D0901">
      <w:pPr>
        <w:pStyle w:val="Heading4"/>
        <w:tabs>
          <w:tab w:val="left" w:pos="7245"/>
        </w:tabs>
        <w:rPr>
          <w:b w:val="0"/>
        </w:rPr>
      </w:pPr>
    </w:p>
    <w:p w14:paraId="2E256B44" w14:textId="36156645" w:rsidR="001D0901" w:rsidRPr="00B54AFA" w:rsidRDefault="001D0901" w:rsidP="001D0901">
      <w:pPr>
        <w:pStyle w:val="Heading4"/>
        <w:tabs>
          <w:tab w:val="left" w:pos="7245"/>
        </w:tabs>
        <w:rPr>
          <w:b w:val="0"/>
        </w:rPr>
      </w:pPr>
      <w:r w:rsidRPr="3800898E">
        <w:rPr>
          <w:b w:val="0"/>
        </w:rPr>
        <w:t xml:space="preserve">There are </w:t>
      </w:r>
      <w:r w:rsidR="00D6406F">
        <w:rPr>
          <w:b w:val="0"/>
        </w:rPr>
        <w:t>around</w:t>
      </w:r>
      <w:r w:rsidRPr="3800898E">
        <w:rPr>
          <w:b w:val="0"/>
        </w:rPr>
        <w:t xml:space="preserve"> 1200 households in temporary accommodation and this has increased due to the impact of </w:t>
      </w:r>
      <w:proofErr w:type="spellStart"/>
      <w:r w:rsidRPr="3800898E">
        <w:rPr>
          <w:b w:val="0"/>
        </w:rPr>
        <w:t>Covid</w:t>
      </w:r>
      <w:proofErr w:type="spellEnd"/>
      <w:r w:rsidRPr="3800898E">
        <w:rPr>
          <w:b w:val="0"/>
        </w:rPr>
        <w:t xml:space="preserve"> 19. There are </w:t>
      </w:r>
      <w:r w:rsidR="00B824D1">
        <w:rPr>
          <w:b w:val="0"/>
        </w:rPr>
        <w:t>around</w:t>
      </w:r>
      <w:r w:rsidRPr="3800898E">
        <w:rPr>
          <w:b w:val="0"/>
        </w:rPr>
        <w:t xml:space="preserve"> 324 households in Bed and Breakfast and nightly purchased accommodation compared to 229 a year ago. The supply of both affordable private rented homes and affordable homes continues to be insufficient to meet demand. Solutions such as this would increase the supply of accommodation within the council’s control</w:t>
      </w:r>
      <w:r w:rsidR="00575915">
        <w:rPr>
          <w:b w:val="0"/>
        </w:rPr>
        <w:t xml:space="preserve">, a proportion of which would </w:t>
      </w:r>
      <w:r w:rsidRPr="3800898E">
        <w:rPr>
          <w:b w:val="0"/>
        </w:rPr>
        <w:t>assist families meeting their housing need locally in Harrow.</w:t>
      </w:r>
    </w:p>
    <w:p w14:paraId="0CDAFD1F" w14:textId="77777777" w:rsidR="00714BEE" w:rsidRPr="00B54AFA" w:rsidRDefault="00714BEE" w:rsidP="001C7E35">
      <w:pPr>
        <w:tabs>
          <w:tab w:val="left" w:pos="7245"/>
        </w:tabs>
        <w:rPr>
          <w:i/>
          <w:color w:val="0000FF"/>
        </w:rPr>
      </w:pPr>
    </w:p>
    <w:p w14:paraId="482D5093" w14:textId="77777777" w:rsidR="00333FAA" w:rsidRPr="0011674D" w:rsidRDefault="00333FAA" w:rsidP="0054590F">
      <w:pPr>
        <w:pStyle w:val="Heading4"/>
        <w:rPr>
          <w:color w:val="0000FF"/>
          <w:szCs w:val="24"/>
        </w:rPr>
      </w:pPr>
      <w:r w:rsidRPr="0011674D">
        <w:rPr>
          <w:szCs w:val="24"/>
        </w:rPr>
        <w:t>Environmental Implications</w:t>
      </w:r>
    </w:p>
    <w:p w14:paraId="1EB38ADF" w14:textId="77777777" w:rsidR="00D10144" w:rsidRDefault="00D10144" w:rsidP="00D10144"/>
    <w:p w14:paraId="2F310D37" w14:textId="1BA73383" w:rsidR="00D10144" w:rsidRDefault="00D10144" w:rsidP="00D10144">
      <w:r w:rsidRPr="3800898E">
        <w:t xml:space="preserve">Newly built homes will have high standards of energy efficiency to reduce CO2 emissions as well as reduce fuel poverty. </w:t>
      </w:r>
      <w:r w:rsidR="00A13E1A" w:rsidRPr="00A13E1A">
        <w:t>The developer will work within the planning consent to deliver a Net Zero Carbon Building in operation. This will result in a highly energy efficient development powered from on-site and/or off-site renewable energy sources, with any remaining carbon balance offset.</w:t>
      </w:r>
    </w:p>
    <w:p w14:paraId="07D4B567" w14:textId="77777777" w:rsidR="00D10144" w:rsidRDefault="00D10144" w:rsidP="00D10144">
      <w:r w:rsidRPr="3800898E">
        <w:t xml:space="preserve"> </w:t>
      </w:r>
    </w:p>
    <w:p w14:paraId="063FD4CD" w14:textId="786FDDDC" w:rsidR="00D10144" w:rsidRDefault="00D10144" w:rsidP="00D10144">
      <w:r w:rsidRPr="3800898E">
        <w:t xml:space="preserve">Other environmental improvements required for new housing developments include: provision of green roofs, solar thermal hot water systems, improved biodiversity as a result of increased tree planting and landscaped communal open spaces, provision of Sustainable Urban Drainage Systems, and green travel plans to encourage use of public transport and walking.  </w:t>
      </w:r>
    </w:p>
    <w:p w14:paraId="725E999E" w14:textId="5CB1BD69" w:rsidR="000929A6" w:rsidRDefault="000929A6" w:rsidP="001472A8">
      <w:pPr>
        <w:rPr>
          <w:iCs/>
        </w:rPr>
      </w:pPr>
    </w:p>
    <w:p w14:paraId="31409836" w14:textId="77777777" w:rsidR="002A3FEF" w:rsidRDefault="002A3FEF" w:rsidP="002A3FEF">
      <w:pPr>
        <w:pStyle w:val="Heading4"/>
        <w:rPr>
          <w:color w:val="0000FF"/>
          <w:szCs w:val="24"/>
        </w:rPr>
      </w:pPr>
      <w:r w:rsidRPr="003C1B1E">
        <w:rPr>
          <w:szCs w:val="24"/>
        </w:rPr>
        <w:t>Dat</w:t>
      </w:r>
      <w:r w:rsidR="00DE72CF" w:rsidRPr="003C1B1E">
        <w:rPr>
          <w:szCs w:val="24"/>
        </w:rPr>
        <w:t>a</w:t>
      </w:r>
      <w:r w:rsidRPr="003C1B1E">
        <w:rPr>
          <w:szCs w:val="24"/>
        </w:rPr>
        <w:t xml:space="preserve"> Protection Implications</w:t>
      </w:r>
    </w:p>
    <w:p w14:paraId="49A20F6F" w14:textId="77777777" w:rsidR="003C1B1E" w:rsidRDefault="003C1B1E" w:rsidP="002A3FEF">
      <w:pPr>
        <w:rPr>
          <w:color w:val="0000FF"/>
        </w:rPr>
      </w:pPr>
    </w:p>
    <w:p w14:paraId="1CBB28C1" w14:textId="7145938A" w:rsidR="00C612F0" w:rsidRPr="00C612F0" w:rsidRDefault="00C612F0" w:rsidP="002A3FEF">
      <w:r w:rsidRPr="00C612F0">
        <w:t>None</w:t>
      </w:r>
    </w:p>
    <w:p w14:paraId="75284416" w14:textId="7D698179" w:rsidR="00A81E19" w:rsidRDefault="00A81E19" w:rsidP="00A1211C">
      <w:pPr>
        <w:pStyle w:val="Heading3"/>
        <w:spacing w:before="480" w:after="240"/>
      </w:pPr>
      <w:r>
        <w:t>Risk Management Implications</w:t>
      </w:r>
    </w:p>
    <w:p w14:paraId="0B289C2F" w14:textId="33914BCB" w:rsidR="00C53F1A" w:rsidRPr="00105B8A" w:rsidRDefault="00C53F1A" w:rsidP="00105B8A">
      <w:pPr>
        <w:tabs>
          <w:tab w:val="left" w:pos="5610"/>
        </w:tabs>
        <w:ind w:right="81"/>
        <w:rPr>
          <w:color w:val="0000FF"/>
        </w:rPr>
      </w:pPr>
      <w:bookmarkStart w:id="0" w:name="_Hlk60923477"/>
      <w:bookmarkStart w:id="1" w:name="_Hlk60922991"/>
      <w:bookmarkStart w:id="2" w:name="_Hlk60923939"/>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31250A69"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lastRenderedPageBreak/>
        <w:t xml:space="preserve">Separate risk register in place? </w:t>
      </w:r>
      <w:r w:rsidR="008809BC">
        <w:rPr>
          <w:rFonts w:cs="Arial"/>
          <w:b/>
          <w:bCs/>
          <w:szCs w:val="24"/>
          <w:lang w:val="en-US" w:eastAsia="en-GB"/>
        </w:rPr>
        <w:t xml:space="preserve">In </w:t>
      </w:r>
      <w:r w:rsidR="008836BB">
        <w:rPr>
          <w:rFonts w:cs="Arial"/>
          <w:b/>
          <w:bCs/>
          <w:szCs w:val="24"/>
          <w:lang w:val="en-US" w:eastAsia="en-GB"/>
        </w:rPr>
        <w:t>progress</w:t>
      </w:r>
    </w:p>
    <w:p w14:paraId="72B374FF" w14:textId="77777777" w:rsidR="00C53F1A" w:rsidRDefault="00C53F1A" w:rsidP="00105B8A">
      <w:pPr>
        <w:tabs>
          <w:tab w:val="left" w:pos="5610"/>
        </w:tabs>
        <w:ind w:left="567" w:right="81" w:hanging="567"/>
      </w:pPr>
    </w:p>
    <w:p w14:paraId="2E054B04" w14:textId="7DEF2A88" w:rsidR="00C53F1A" w:rsidRDefault="00C53F1A" w:rsidP="00105B8A">
      <w:pPr>
        <w:tabs>
          <w:tab w:val="left" w:pos="5610"/>
        </w:tabs>
        <w:ind w:right="81"/>
      </w:pPr>
      <w:r>
        <w:t xml:space="preserve">The relevant risks contained in the register are attached/summarised below. </w:t>
      </w:r>
      <w:r>
        <w:rPr>
          <w:rFonts w:cs="Arial"/>
          <w:b/>
          <w:bCs/>
          <w:szCs w:val="24"/>
          <w:lang w:val="en-US" w:eastAsia="en-GB"/>
        </w:rPr>
        <w:t>Yes</w:t>
      </w:r>
    </w:p>
    <w:p w14:paraId="45AEB19F" w14:textId="77777777" w:rsidR="00105B8A" w:rsidRDefault="00105B8A" w:rsidP="00105B8A"/>
    <w:p w14:paraId="68B1512C" w14:textId="2759935A" w:rsidR="00C53F1A" w:rsidRDefault="00C53F1A" w:rsidP="00105B8A">
      <w:r>
        <w:t xml:space="preserve">The following key risks should be taken </w:t>
      </w:r>
      <w:r w:rsidR="00105B8A">
        <w:t>i</w:t>
      </w:r>
      <w:r>
        <w:t>nto account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816"/>
        <w:gridCol w:w="1552"/>
      </w:tblGrid>
      <w:tr w:rsidR="00380F87" w14:paraId="1404D484" w14:textId="77777777" w:rsidTr="00B57032">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bookmarkEnd w:id="0"/>
          <w:p w14:paraId="756F1795"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Risk Description</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899FA"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Mitigations</w:t>
            </w: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1367E690" w14:textId="77777777" w:rsidR="00380F87" w:rsidRDefault="00380F87" w:rsidP="00CB687A">
            <w:pPr>
              <w:spacing w:line="247" w:lineRule="auto"/>
              <w:ind w:left="171" w:right="141"/>
              <w:rPr>
                <w:rFonts w:cs="Arial"/>
                <w:b/>
                <w:bCs/>
                <w:szCs w:val="24"/>
                <w:lang w:val="en-US" w:eastAsia="en-GB"/>
              </w:rPr>
            </w:pPr>
            <w:r>
              <w:rPr>
                <w:rFonts w:cs="Arial"/>
                <w:b/>
                <w:bCs/>
                <w:szCs w:val="24"/>
                <w:lang w:val="en-US" w:eastAsia="en-GB"/>
              </w:rPr>
              <w:t>RAG Status</w:t>
            </w:r>
          </w:p>
        </w:tc>
      </w:tr>
      <w:tr w:rsidR="00380F87" w14:paraId="6274505A" w14:textId="77777777" w:rsidTr="005D56CF">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4A2D7" w14:textId="1655FCC2" w:rsidR="00380F87" w:rsidRDefault="003101AA" w:rsidP="00CB687A">
            <w:pPr>
              <w:spacing w:line="247" w:lineRule="auto"/>
              <w:ind w:right="141"/>
              <w:rPr>
                <w:rFonts w:cs="Arial"/>
                <w:szCs w:val="24"/>
                <w:lang w:val="en-US" w:eastAsia="en-GB"/>
              </w:rPr>
            </w:pPr>
            <w:r>
              <w:rPr>
                <w:rStyle w:val="normaltextrun"/>
                <w:rFonts w:ascii="Helvetica" w:hAnsi="Helvetica" w:cs="Helvetica"/>
              </w:rPr>
              <w:t>Rental income inflation is lower than</w:t>
            </w:r>
            <w:r w:rsidR="0045140E">
              <w:rPr>
                <w:rStyle w:val="normaltextrun"/>
                <w:rFonts w:ascii="Helvetica" w:hAnsi="Helvetica" w:cs="Helvetica"/>
              </w:rPr>
              <w:t xml:space="preserve"> CPI+1% which means the</w:t>
            </w:r>
            <w:r w:rsidR="001A2D4C" w:rsidRPr="3800898E">
              <w:rPr>
                <w:rStyle w:val="normaltextrun"/>
                <w:rFonts w:ascii="Helvetica" w:hAnsi="Helvetica" w:cs="Helvetica"/>
              </w:rPr>
              <w:t xml:space="preserve"> income received by the council is insufficient over the 4</w:t>
            </w:r>
            <w:r w:rsidR="00C84275">
              <w:rPr>
                <w:rStyle w:val="normaltextrun"/>
                <w:rFonts w:ascii="Helvetica" w:hAnsi="Helvetica" w:cs="Helvetica"/>
              </w:rPr>
              <w:t>5</w:t>
            </w:r>
            <w:r w:rsidR="001A2D4C" w:rsidRPr="3800898E">
              <w:rPr>
                <w:rStyle w:val="normaltextrun"/>
                <w:rFonts w:ascii="Helvetica" w:hAnsi="Helvetica" w:cs="Helvetica"/>
              </w:rPr>
              <w:t>-year lease period to cover its liabilities – lease rent, management, and maintenance</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6275B" w14:textId="75B50101" w:rsidR="001A59B9" w:rsidRPr="00875347" w:rsidRDefault="00582AF2" w:rsidP="0095728F">
            <w:pPr>
              <w:pStyle w:val="ListParagraph"/>
              <w:numPr>
                <w:ilvl w:val="0"/>
                <w:numId w:val="3"/>
              </w:numPr>
              <w:suppressAutoHyphens/>
              <w:autoSpaceDN w:val="0"/>
              <w:spacing w:line="247" w:lineRule="auto"/>
              <w:ind w:left="171" w:right="141" w:hanging="171"/>
              <w:rPr>
                <w:rStyle w:val="normaltextrun"/>
                <w:szCs w:val="24"/>
                <w:lang w:val="en-US"/>
              </w:rPr>
            </w:pPr>
            <w:r>
              <w:rPr>
                <w:rStyle w:val="normaltextrun"/>
                <w:rFonts w:ascii="Helvetica" w:hAnsi="Helvetica" w:cs="Helvetica"/>
              </w:rPr>
              <w:t>F</w:t>
            </w:r>
            <w:r w:rsidR="00903792">
              <w:rPr>
                <w:rStyle w:val="normaltextrun"/>
                <w:rFonts w:ascii="Helvetica" w:hAnsi="Helvetica" w:cs="Helvetica"/>
              </w:rPr>
              <w:t xml:space="preserve">inancial modelling </w:t>
            </w:r>
            <w:r w:rsidR="00F9634A">
              <w:rPr>
                <w:rStyle w:val="normaltextrun"/>
                <w:rFonts w:ascii="Helvetica" w:hAnsi="Helvetica" w:cs="Helvetica"/>
              </w:rPr>
              <w:t xml:space="preserve">and different scenario testing </w:t>
            </w:r>
            <w:r>
              <w:rPr>
                <w:rStyle w:val="normaltextrun"/>
                <w:rFonts w:ascii="Helvetica" w:hAnsi="Helvetica" w:cs="Helvetica"/>
              </w:rPr>
              <w:t>has been carried o</w:t>
            </w:r>
            <w:r w:rsidR="00F9634A">
              <w:rPr>
                <w:rStyle w:val="normaltextrun"/>
                <w:rFonts w:ascii="Helvetica" w:hAnsi="Helvetica" w:cs="Helvetica"/>
              </w:rPr>
              <w:t>ut</w:t>
            </w:r>
            <w:r w:rsidR="00421ECF">
              <w:rPr>
                <w:rStyle w:val="normaltextrun"/>
                <w:rFonts w:ascii="Helvetica" w:hAnsi="Helvetica" w:cs="Helvetica"/>
              </w:rPr>
              <w:t xml:space="preserve"> and is set out in Appendix 2</w:t>
            </w:r>
            <w:r w:rsidR="00632A4A">
              <w:rPr>
                <w:rStyle w:val="normaltextrun"/>
                <w:rFonts w:ascii="Helvetica" w:hAnsi="Helvetica" w:cs="Helvetica"/>
              </w:rPr>
              <w:t xml:space="preserve">. </w:t>
            </w:r>
            <w:r w:rsidR="00CE018C">
              <w:rPr>
                <w:rStyle w:val="normaltextrun"/>
                <w:rFonts w:ascii="Helvetica" w:hAnsi="Helvetica" w:cs="Helvetica"/>
              </w:rPr>
              <w:t xml:space="preserve">A key option to manage this risk </w:t>
            </w:r>
            <w:r w:rsidR="00632A4A">
              <w:rPr>
                <w:rStyle w:val="normaltextrun"/>
                <w:rFonts w:ascii="Helvetica" w:hAnsi="Helvetica" w:cs="Helvetica"/>
              </w:rPr>
              <w:t>is</w:t>
            </w:r>
            <w:r w:rsidR="00CE018C">
              <w:rPr>
                <w:rStyle w:val="normaltextrun"/>
                <w:rFonts w:ascii="Helvetica" w:hAnsi="Helvetica" w:cs="Helvetica"/>
              </w:rPr>
              <w:t xml:space="preserve"> </w:t>
            </w:r>
            <w:r w:rsidR="00632A4A">
              <w:rPr>
                <w:rStyle w:val="normaltextrun"/>
                <w:rFonts w:ascii="Helvetica" w:hAnsi="Helvetica" w:cs="Helvetica"/>
              </w:rPr>
              <w:t xml:space="preserve">that </w:t>
            </w:r>
            <w:r w:rsidR="00A76E2A">
              <w:rPr>
                <w:rStyle w:val="normaltextrun"/>
                <w:rFonts w:ascii="Helvetica" w:hAnsi="Helvetica" w:cs="Helvetica"/>
              </w:rPr>
              <w:t>a p</w:t>
            </w:r>
            <w:r w:rsidR="00A76E2A" w:rsidRPr="00A76E2A">
              <w:rPr>
                <w:rStyle w:val="normaltextrun"/>
                <w:rFonts w:ascii="Helvetica" w:hAnsi="Helvetica" w:cs="Helvetica"/>
              </w:rPr>
              <w:t xml:space="preserve">olicy to adopt an Indexation Reserve (or similar) </w:t>
            </w:r>
            <w:r w:rsidR="00A76E2A">
              <w:rPr>
                <w:rStyle w:val="normaltextrun"/>
                <w:rFonts w:ascii="Helvetica" w:hAnsi="Helvetica" w:cs="Helvetica"/>
              </w:rPr>
              <w:t xml:space="preserve">is agreed and the Reserve is </w:t>
            </w:r>
            <w:r w:rsidR="00A76E2A" w:rsidRPr="00A76E2A">
              <w:rPr>
                <w:rStyle w:val="normaltextrun"/>
                <w:rFonts w:ascii="Helvetica" w:hAnsi="Helvetica" w:cs="Helvetica"/>
              </w:rPr>
              <w:t xml:space="preserve">regularly topped up to an agreed formula </w:t>
            </w:r>
            <w:r w:rsidR="00462F3D">
              <w:rPr>
                <w:rStyle w:val="normaltextrun"/>
                <w:rFonts w:ascii="Helvetica" w:hAnsi="Helvetica" w:cs="Helvetica"/>
              </w:rPr>
              <w:t>whereby</w:t>
            </w:r>
            <w:r w:rsidR="00BF19A4">
              <w:rPr>
                <w:rStyle w:val="normaltextrun"/>
                <w:rFonts w:ascii="Helvetica" w:hAnsi="Helvetica" w:cs="Helvetica"/>
              </w:rPr>
              <w:t xml:space="preserve"> </w:t>
            </w:r>
            <w:r w:rsidR="00D616C6">
              <w:rPr>
                <w:rStyle w:val="normaltextrun"/>
                <w:rFonts w:ascii="Helvetica" w:hAnsi="Helvetica" w:cs="Helvetica"/>
              </w:rPr>
              <w:t xml:space="preserve"> </w:t>
            </w:r>
            <w:r w:rsidR="00632A4A">
              <w:rPr>
                <w:rStyle w:val="normaltextrun"/>
                <w:rFonts w:ascii="Helvetica" w:hAnsi="Helvetica" w:cs="Helvetica"/>
              </w:rPr>
              <w:t>additional income received in the early years when the lease rent</w:t>
            </w:r>
            <w:r w:rsidR="00065060">
              <w:rPr>
                <w:rStyle w:val="normaltextrun"/>
                <w:rFonts w:ascii="Helvetica" w:hAnsi="Helvetica" w:cs="Helvetica"/>
              </w:rPr>
              <w:t xml:space="preserve"> is below the LHA</w:t>
            </w:r>
            <w:r w:rsidR="004315AA">
              <w:rPr>
                <w:rStyle w:val="normaltextrun"/>
                <w:rFonts w:ascii="Helvetica" w:hAnsi="Helvetica" w:cs="Helvetica"/>
              </w:rPr>
              <w:t>/market</w:t>
            </w:r>
            <w:r w:rsidR="00065060">
              <w:rPr>
                <w:rStyle w:val="normaltextrun"/>
                <w:rFonts w:ascii="Helvetica" w:hAnsi="Helvetica" w:cs="Helvetica"/>
              </w:rPr>
              <w:t xml:space="preserve"> rent, is set aside </w:t>
            </w:r>
            <w:r w:rsidR="00F32705">
              <w:rPr>
                <w:rStyle w:val="normaltextrun"/>
                <w:rFonts w:ascii="Helvetica" w:hAnsi="Helvetica" w:cs="Helvetica"/>
              </w:rPr>
              <w:t>for use when the lease rent exceeds LHA rents.</w:t>
            </w:r>
            <w:r w:rsidR="00FD1E15">
              <w:rPr>
                <w:rStyle w:val="normaltextrun"/>
                <w:rFonts w:ascii="Helvetica" w:hAnsi="Helvetica" w:cs="Helvetica"/>
              </w:rPr>
              <w:t xml:space="preserve"> This would also apply to any additional income </w:t>
            </w:r>
            <w:r w:rsidR="00462F3D">
              <w:rPr>
                <w:rStyle w:val="normaltextrun"/>
                <w:rFonts w:ascii="Helvetica" w:hAnsi="Helvetica" w:cs="Helvetica"/>
              </w:rPr>
              <w:t xml:space="preserve">if the </w:t>
            </w:r>
            <w:r w:rsidR="00FD1E15">
              <w:rPr>
                <w:rStyle w:val="normaltextrun"/>
                <w:rFonts w:ascii="Helvetica" w:hAnsi="Helvetica" w:cs="Helvetica"/>
              </w:rPr>
              <w:t xml:space="preserve">proportion of homes </w:t>
            </w:r>
            <w:r w:rsidR="00D0527E">
              <w:rPr>
                <w:rStyle w:val="normaltextrun"/>
                <w:rFonts w:ascii="Helvetica" w:hAnsi="Helvetica" w:cs="Helvetica"/>
              </w:rPr>
              <w:t xml:space="preserve">let </w:t>
            </w:r>
            <w:r w:rsidR="00FD1E15">
              <w:rPr>
                <w:rStyle w:val="normaltextrun"/>
                <w:rFonts w:ascii="Helvetica" w:hAnsi="Helvetica" w:cs="Helvetica"/>
              </w:rPr>
              <w:t>at market rent</w:t>
            </w:r>
            <w:r w:rsidR="003128D4">
              <w:rPr>
                <w:rStyle w:val="normaltextrun"/>
                <w:rFonts w:ascii="Helvetica" w:hAnsi="Helvetica" w:cs="Helvetica"/>
              </w:rPr>
              <w:t xml:space="preserve"> </w:t>
            </w:r>
            <w:r w:rsidR="00D0527E">
              <w:rPr>
                <w:rStyle w:val="normaltextrun"/>
                <w:rFonts w:ascii="Helvetica" w:hAnsi="Helvetica" w:cs="Helvetica"/>
              </w:rPr>
              <w:t xml:space="preserve">is increased. </w:t>
            </w:r>
            <w:r w:rsidR="003128D4">
              <w:rPr>
                <w:rStyle w:val="normaltextrun"/>
                <w:rFonts w:ascii="Helvetica" w:hAnsi="Helvetica" w:cs="Helvetica"/>
              </w:rPr>
              <w:t xml:space="preserve"> </w:t>
            </w:r>
            <w:r w:rsidR="00CB4296">
              <w:rPr>
                <w:rStyle w:val="normaltextrun"/>
                <w:rFonts w:ascii="Helvetica" w:hAnsi="Helvetica" w:cs="Helvetica"/>
              </w:rPr>
              <w:t>Independent advice c</w:t>
            </w:r>
            <w:r w:rsidR="00CB4296" w:rsidRPr="00CB4296">
              <w:rPr>
                <w:rStyle w:val="normaltextrun"/>
                <w:rFonts w:ascii="Helvetica" w:hAnsi="Helvetica" w:cs="Helvetica"/>
              </w:rPr>
              <w:t>onsider</w:t>
            </w:r>
            <w:r w:rsidR="00CB4296">
              <w:rPr>
                <w:rStyle w:val="normaltextrun"/>
                <w:rFonts w:ascii="Helvetica" w:hAnsi="Helvetica" w:cs="Helvetica"/>
              </w:rPr>
              <w:t>s</w:t>
            </w:r>
            <w:r w:rsidR="00CB4296" w:rsidRPr="00CB4296">
              <w:rPr>
                <w:rStyle w:val="normaltextrun"/>
                <w:rFonts w:ascii="Helvetica" w:hAnsi="Helvetica" w:cs="Helvetica"/>
              </w:rPr>
              <w:t xml:space="preserve"> that such an approach, when seen in the light of a net break even NPV, represents an appropriate risk-adjusted approach to modelling the cashflow projections over the term of the lease</w:t>
            </w:r>
          </w:p>
          <w:p w14:paraId="63E241AA" w14:textId="2B1E6079" w:rsidR="00380F87" w:rsidRPr="00623390" w:rsidRDefault="003128D4" w:rsidP="00623390">
            <w:pPr>
              <w:pStyle w:val="ListParagraph"/>
              <w:numPr>
                <w:ilvl w:val="0"/>
                <w:numId w:val="3"/>
              </w:numPr>
              <w:suppressAutoHyphens/>
              <w:autoSpaceDN w:val="0"/>
              <w:spacing w:line="247" w:lineRule="auto"/>
              <w:ind w:left="157" w:right="141" w:hanging="142"/>
              <w:rPr>
                <w:szCs w:val="24"/>
                <w:lang w:val="en-US"/>
              </w:rPr>
            </w:pPr>
            <w:r w:rsidRPr="00623390">
              <w:rPr>
                <w:rStyle w:val="normaltextrun"/>
                <w:rFonts w:ascii="Helvetica" w:hAnsi="Helvetica" w:cs="Helvetica"/>
              </w:rPr>
              <w:t xml:space="preserve">The </w:t>
            </w:r>
            <w:r w:rsidR="0073326D" w:rsidRPr="00623390">
              <w:rPr>
                <w:rStyle w:val="normaltextrun"/>
                <w:rFonts w:ascii="Helvetica" w:hAnsi="Helvetica" w:cs="Helvetica"/>
              </w:rPr>
              <w:t xml:space="preserve">council </w:t>
            </w:r>
            <w:r w:rsidR="00BD363A" w:rsidRPr="00623390">
              <w:rPr>
                <w:rStyle w:val="normaltextrun"/>
                <w:rFonts w:ascii="Helvetica" w:hAnsi="Helvetica" w:cs="Helvetica"/>
              </w:rPr>
              <w:t xml:space="preserve">also </w:t>
            </w:r>
            <w:r w:rsidR="0073326D" w:rsidRPr="00623390">
              <w:rPr>
                <w:rStyle w:val="normaltextrun"/>
                <w:rFonts w:ascii="Helvetica" w:hAnsi="Helvetica" w:cs="Helvetica"/>
              </w:rPr>
              <w:t>has the option to increase the number of homes that are let at full market rent to cover any</w:t>
            </w:r>
            <w:r w:rsidR="0073326D" w:rsidRPr="00623390">
              <w:rPr>
                <w:rStyle w:val="normaltextrun"/>
                <w:rFonts w:ascii="Helvetica" w:hAnsi="Helvetica" w:cs="Helvetica"/>
                <w:b/>
                <w:bCs/>
              </w:rPr>
              <w:t> </w:t>
            </w:r>
            <w:r w:rsidR="0073326D" w:rsidRPr="00623390">
              <w:rPr>
                <w:rStyle w:val="normaltextrun"/>
                <w:rFonts w:ascii="Helvetica" w:hAnsi="Helvetica" w:cs="Helvetica"/>
              </w:rPr>
              <w:t>projected</w:t>
            </w:r>
            <w:r w:rsidR="0073326D" w:rsidRPr="00623390">
              <w:rPr>
                <w:rStyle w:val="normaltextrun"/>
                <w:rFonts w:ascii="Helvetica" w:hAnsi="Helvetica" w:cs="Helvetica"/>
                <w:b/>
                <w:bCs/>
              </w:rPr>
              <w:t> </w:t>
            </w:r>
            <w:r w:rsidR="0073326D" w:rsidRPr="00623390">
              <w:rPr>
                <w:rStyle w:val="normaltextrun"/>
                <w:rFonts w:ascii="Helvetica" w:hAnsi="Helvetica" w:cs="Helvetica"/>
              </w:rPr>
              <w:t>shortfalls</w:t>
            </w:r>
            <w:r w:rsidRPr="00623390">
              <w:rPr>
                <w:rStyle w:val="normaltextrun"/>
                <w:rFonts w:ascii="Helvetica" w:hAnsi="Helvetica" w:cs="Helvetica"/>
              </w:rPr>
              <w:t xml:space="preserve"> in the later years of the lease</w:t>
            </w:r>
            <w:r w:rsidR="0073326D" w:rsidRPr="00623390">
              <w:rPr>
                <w:rStyle w:val="normaltextrun"/>
                <w:rFonts w:ascii="Helvetica" w:hAnsi="Helvetica" w:cs="Helvetica"/>
              </w:rPr>
              <w:t>. </w:t>
            </w:r>
            <w:r w:rsidR="0073326D" w:rsidRPr="00623390">
              <w:rPr>
                <w:rStyle w:val="eop"/>
                <w:rFonts w:ascii="Helvetica" w:hAnsi="Helvetica" w:cs="Helvetica"/>
              </w:rPr>
              <w:t> </w:t>
            </w:r>
            <w:r w:rsidR="00A27611" w:rsidRPr="00623390">
              <w:rPr>
                <w:rStyle w:val="eop"/>
                <w:rFonts w:ascii="Helvetica" w:hAnsi="Helvetica" w:cs="Helvetica"/>
              </w:rPr>
              <w:t>Illustratively, switching to a scheme based on 100% market rents would increase gross rents offering additional financial resources towards lease rentals and operating cost obligations over time.</w:t>
            </w:r>
            <w:r w:rsidR="0073326D" w:rsidRPr="00623390">
              <w:rPr>
                <w:rStyle w:val="eop"/>
                <w:rFonts w:ascii="Helvetica" w:hAnsi="Helvetica" w:cs="Helvetica"/>
              </w:rPr>
              <w:t xml:space="preserve"> </w:t>
            </w:r>
          </w:p>
          <w:p w14:paraId="4EA7CB47" w14:textId="60607552" w:rsidR="009166FE" w:rsidRPr="00D375C5" w:rsidRDefault="00693114" w:rsidP="00623390">
            <w:pPr>
              <w:pStyle w:val="ListParagraph"/>
              <w:numPr>
                <w:ilvl w:val="0"/>
                <w:numId w:val="16"/>
              </w:numPr>
              <w:suppressAutoHyphens/>
              <w:autoSpaceDN w:val="0"/>
              <w:spacing w:line="247" w:lineRule="auto"/>
              <w:ind w:left="157" w:right="141" w:hanging="157"/>
              <w:rPr>
                <w:szCs w:val="24"/>
                <w:lang w:val="en-US"/>
              </w:rPr>
            </w:pPr>
            <w:r w:rsidRPr="00D375C5">
              <w:rPr>
                <w:szCs w:val="24"/>
                <w:lang w:val="en-US"/>
              </w:rPr>
              <w:lastRenderedPageBreak/>
              <w:t>Payment of lease rentals and maintaining the proper</w:t>
            </w:r>
            <w:r w:rsidRPr="007058C4">
              <w:rPr>
                <w:szCs w:val="24"/>
                <w:lang w:val="en-US"/>
              </w:rPr>
              <w:t xml:space="preserve">ties in a lettable condition are both key FRI terms within the lease. Further control of operating costs is therefore also a key mechanism to ensure that </w:t>
            </w:r>
            <w:r w:rsidR="00607B51">
              <w:rPr>
                <w:szCs w:val="24"/>
                <w:lang w:val="en-US"/>
              </w:rPr>
              <w:t xml:space="preserve">the </w:t>
            </w:r>
            <w:r w:rsidRPr="007058C4">
              <w:rPr>
                <w:szCs w:val="24"/>
                <w:lang w:val="en-US"/>
              </w:rPr>
              <w:t>lease rental</w:t>
            </w:r>
            <w:r w:rsidR="00607B51">
              <w:rPr>
                <w:szCs w:val="24"/>
                <w:lang w:val="en-US"/>
              </w:rPr>
              <w:t xml:space="preserve"> cost</w:t>
            </w:r>
            <w:r w:rsidRPr="007058C4">
              <w:rPr>
                <w:szCs w:val="24"/>
                <w:lang w:val="en-US"/>
              </w:rPr>
              <w:t xml:space="preserve"> </w:t>
            </w:r>
            <w:r w:rsidR="00432CD9">
              <w:rPr>
                <w:szCs w:val="24"/>
                <w:lang w:val="en-US"/>
              </w:rPr>
              <w:t>is</w:t>
            </w:r>
            <w:r w:rsidRPr="007058C4">
              <w:rPr>
                <w:szCs w:val="24"/>
                <w:lang w:val="en-US"/>
              </w:rPr>
              <w:t xml:space="preserve"> able to be met.  </w:t>
            </w:r>
          </w:p>
          <w:p w14:paraId="79FDFF6E" w14:textId="77777777" w:rsidR="00380F87" w:rsidRDefault="00380F87" w:rsidP="00875347">
            <w:pPr>
              <w:pStyle w:val="ListParagraph"/>
              <w:suppressAutoHyphens/>
              <w:autoSpaceDN w:val="0"/>
              <w:spacing w:line="247" w:lineRule="auto"/>
              <w:ind w:left="171" w:right="141"/>
              <w:rPr>
                <w:szCs w:val="24"/>
                <w:lang w:val="en-US"/>
              </w:rPr>
            </w:pPr>
          </w:p>
        </w:tc>
        <w:tc>
          <w:tcPr>
            <w:tcW w:w="1552" w:type="dxa"/>
            <w:tcBorders>
              <w:top w:val="single" w:sz="4" w:space="0" w:color="000000"/>
              <w:left w:val="single" w:sz="4" w:space="0" w:color="000000"/>
              <w:bottom w:val="single" w:sz="4" w:space="0" w:color="000000"/>
              <w:right w:val="single" w:sz="4" w:space="0" w:color="000000"/>
            </w:tcBorders>
            <w:shd w:val="clear" w:color="auto" w:fill="FFC000"/>
          </w:tcPr>
          <w:p w14:paraId="203D15A6" w14:textId="4CFE9DB9" w:rsidR="00380F87" w:rsidRDefault="004855AC" w:rsidP="00CB687A">
            <w:pPr>
              <w:spacing w:line="247" w:lineRule="auto"/>
              <w:ind w:right="141"/>
              <w:rPr>
                <w:rFonts w:cs="Arial"/>
                <w:szCs w:val="24"/>
                <w:lang w:val="en-US" w:eastAsia="en-GB"/>
              </w:rPr>
            </w:pPr>
            <w:r>
              <w:rPr>
                <w:rFonts w:cs="Arial"/>
                <w:szCs w:val="24"/>
                <w:lang w:val="en-US" w:eastAsia="en-GB"/>
              </w:rPr>
              <w:lastRenderedPageBreak/>
              <w:t>Amber</w:t>
            </w:r>
          </w:p>
        </w:tc>
      </w:tr>
      <w:tr w:rsidR="00454223" w:rsidRPr="00164EEF" w14:paraId="15313EB3" w14:textId="77777777" w:rsidTr="005D56CF">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36C29" w14:textId="77777777" w:rsidR="00454223" w:rsidRDefault="00D075B3" w:rsidP="00CB687A">
            <w:pPr>
              <w:spacing w:line="247" w:lineRule="auto"/>
              <w:ind w:right="141"/>
              <w:rPr>
                <w:rStyle w:val="normaltextrun"/>
                <w:rFonts w:ascii="Helvetica" w:hAnsi="Helvetica" w:cs="Helvetica"/>
              </w:rPr>
            </w:pPr>
            <w:r>
              <w:rPr>
                <w:rStyle w:val="normaltextrun"/>
                <w:rFonts w:ascii="Helvetica" w:hAnsi="Helvetica" w:cs="Helvetica"/>
              </w:rPr>
              <w:t>Management and maintenance cost pressure</w:t>
            </w:r>
            <w:r w:rsidR="00E546FD">
              <w:rPr>
                <w:rStyle w:val="normaltextrun"/>
                <w:rFonts w:ascii="Helvetica" w:hAnsi="Helvetica" w:cs="Helvetica"/>
              </w:rPr>
              <w:t xml:space="preserve"> </w:t>
            </w:r>
            <w:r w:rsidR="00243985">
              <w:rPr>
                <w:rStyle w:val="normaltextrun"/>
                <w:rFonts w:ascii="Helvetica" w:hAnsi="Helvetica" w:cs="Helvetica"/>
              </w:rPr>
              <w:t xml:space="preserve">with costs not able to be met from </w:t>
            </w:r>
            <w:r w:rsidR="00273856">
              <w:rPr>
                <w:rStyle w:val="normaltextrun"/>
                <w:rFonts w:ascii="Helvetica" w:hAnsi="Helvetica" w:cs="Helvetica"/>
              </w:rPr>
              <w:t>available net income</w:t>
            </w:r>
          </w:p>
          <w:p w14:paraId="61C5F3A1" w14:textId="00062F5B" w:rsidR="000D726D" w:rsidRDefault="000D726D" w:rsidP="00CB687A">
            <w:pPr>
              <w:spacing w:line="247" w:lineRule="auto"/>
              <w:ind w:right="141"/>
              <w:rPr>
                <w:rStyle w:val="normaltextrun"/>
                <w:rFonts w:ascii="Helvetica" w:hAnsi="Helvetica" w:cs="Helvetica"/>
              </w:rPr>
            </w:pP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217AF" w14:textId="77777777" w:rsidR="00454223" w:rsidRDefault="00656618" w:rsidP="0095728F">
            <w:pPr>
              <w:pStyle w:val="ListParagraph"/>
              <w:numPr>
                <w:ilvl w:val="0"/>
                <w:numId w:val="3"/>
              </w:numPr>
              <w:suppressAutoHyphens/>
              <w:autoSpaceDN w:val="0"/>
              <w:spacing w:line="247" w:lineRule="auto"/>
              <w:ind w:left="171" w:right="141" w:hanging="171"/>
              <w:rPr>
                <w:rStyle w:val="normaltextrun"/>
                <w:rFonts w:ascii="Helvetica" w:hAnsi="Helvetica" w:cs="Helvetica"/>
              </w:rPr>
            </w:pPr>
            <w:r>
              <w:rPr>
                <w:rStyle w:val="normaltextrun"/>
                <w:rFonts w:ascii="Helvetica" w:hAnsi="Helvetica" w:cs="Helvetica"/>
              </w:rPr>
              <w:t>Regular monitoring and control of operating costs</w:t>
            </w:r>
          </w:p>
          <w:p w14:paraId="02204E72" w14:textId="3EAD93D0" w:rsidR="000A560B" w:rsidRDefault="000A560B" w:rsidP="0095728F">
            <w:pPr>
              <w:pStyle w:val="ListParagraph"/>
              <w:numPr>
                <w:ilvl w:val="0"/>
                <w:numId w:val="3"/>
              </w:numPr>
              <w:suppressAutoHyphens/>
              <w:autoSpaceDN w:val="0"/>
              <w:spacing w:line="247" w:lineRule="auto"/>
              <w:ind w:left="171" w:right="141" w:hanging="171"/>
              <w:rPr>
                <w:rStyle w:val="normaltextrun"/>
                <w:rFonts w:ascii="Helvetica" w:hAnsi="Helvetica" w:cs="Helvetica"/>
              </w:rPr>
            </w:pPr>
            <w:r>
              <w:rPr>
                <w:rStyle w:val="normaltextrun"/>
                <w:rFonts w:ascii="Helvetica" w:hAnsi="Helvetica" w:cs="Helvetica"/>
              </w:rPr>
              <w:t>C</w:t>
            </w:r>
            <w:r w:rsidRPr="000A560B">
              <w:rPr>
                <w:rStyle w:val="normaltextrun"/>
                <w:rFonts w:ascii="Helvetica" w:hAnsi="Helvetica" w:cs="Helvetica"/>
              </w:rPr>
              <w:t>ost risk transfer to suppliers/agents through management agreements</w:t>
            </w:r>
          </w:p>
        </w:tc>
        <w:tc>
          <w:tcPr>
            <w:tcW w:w="1552" w:type="dxa"/>
            <w:tcBorders>
              <w:top w:val="single" w:sz="4" w:space="0" w:color="000000"/>
              <w:left w:val="single" w:sz="4" w:space="0" w:color="000000"/>
              <w:bottom w:val="single" w:sz="4" w:space="0" w:color="000000"/>
              <w:right w:val="single" w:sz="4" w:space="0" w:color="000000"/>
            </w:tcBorders>
            <w:shd w:val="clear" w:color="auto" w:fill="92D050"/>
          </w:tcPr>
          <w:p w14:paraId="2C6E0E8F" w14:textId="2914E96D" w:rsidR="00454223" w:rsidRPr="00415570" w:rsidRDefault="00415570" w:rsidP="00CB687A">
            <w:pPr>
              <w:spacing w:line="247" w:lineRule="auto"/>
              <w:ind w:right="141"/>
              <w:rPr>
                <w:rFonts w:cs="Arial"/>
                <w:szCs w:val="24"/>
                <w:lang w:val="en-US" w:eastAsia="en-GB"/>
              </w:rPr>
            </w:pPr>
            <w:r>
              <w:rPr>
                <w:rFonts w:cs="Arial"/>
                <w:szCs w:val="24"/>
                <w:lang w:val="en-US" w:eastAsia="en-GB"/>
              </w:rPr>
              <w:t>Green</w:t>
            </w:r>
          </w:p>
        </w:tc>
      </w:tr>
      <w:tr w:rsidR="00C14018" w14:paraId="09393C50" w14:textId="77777777" w:rsidTr="005D56CF">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E3D74" w14:textId="3CDA1290" w:rsidR="00C14018" w:rsidRDefault="00B75A20" w:rsidP="00CB687A">
            <w:pPr>
              <w:spacing w:line="247" w:lineRule="auto"/>
              <w:ind w:right="141"/>
              <w:rPr>
                <w:rStyle w:val="normaltextrun"/>
                <w:rFonts w:ascii="Helvetica" w:hAnsi="Helvetica" w:cs="Helvetica"/>
              </w:rPr>
            </w:pPr>
            <w:r>
              <w:rPr>
                <w:rStyle w:val="normaltextrun"/>
                <w:rFonts w:ascii="Helvetica" w:hAnsi="Helvetica" w:cs="Helvetica"/>
              </w:rPr>
              <w:t>Major repairs cost pressu</w:t>
            </w:r>
            <w:r w:rsidR="006E12A6">
              <w:rPr>
                <w:rStyle w:val="normaltextrun"/>
                <w:rFonts w:ascii="Helvetica" w:hAnsi="Helvetica" w:cs="Helvetica"/>
              </w:rPr>
              <w:t>r</w:t>
            </w:r>
            <w:r>
              <w:rPr>
                <w:rStyle w:val="normaltextrun"/>
                <w:rFonts w:ascii="Helvetica" w:hAnsi="Helvetica" w:cs="Helvetica"/>
              </w:rPr>
              <w:t xml:space="preserve">es </w:t>
            </w:r>
            <w:r w:rsidR="006E12A6">
              <w:rPr>
                <w:rStyle w:val="normaltextrun"/>
                <w:rFonts w:ascii="Helvetica" w:hAnsi="Helvetica" w:cs="Helvetica"/>
              </w:rPr>
              <w:t>with costs not able to be met from available net income</w:t>
            </w:r>
            <w:r w:rsidR="00E72392">
              <w:rPr>
                <w:rStyle w:val="normaltextrun"/>
                <w:rFonts w:ascii="Helvetica" w:hAnsi="Helvetica" w:cs="Helvetica"/>
              </w:rPr>
              <w:t xml:space="preserve"> </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33832" w14:textId="77777777" w:rsidR="00C14018" w:rsidRDefault="002373E8" w:rsidP="0095728F">
            <w:pPr>
              <w:pStyle w:val="ListParagraph"/>
              <w:numPr>
                <w:ilvl w:val="0"/>
                <w:numId w:val="3"/>
              </w:numPr>
              <w:suppressAutoHyphens/>
              <w:autoSpaceDN w:val="0"/>
              <w:spacing w:line="247" w:lineRule="auto"/>
              <w:ind w:left="171" w:right="141" w:hanging="171"/>
              <w:rPr>
                <w:rStyle w:val="normaltextrun"/>
                <w:rFonts w:ascii="Helvetica" w:hAnsi="Helvetica" w:cs="Helvetica"/>
              </w:rPr>
            </w:pPr>
            <w:r>
              <w:rPr>
                <w:rStyle w:val="normaltextrun"/>
                <w:rFonts w:ascii="Helvetica" w:hAnsi="Helvetica" w:cs="Helvetica"/>
              </w:rPr>
              <w:t>E</w:t>
            </w:r>
            <w:r w:rsidRPr="002373E8">
              <w:rPr>
                <w:rStyle w:val="normaltextrun"/>
                <w:rFonts w:ascii="Helvetica" w:hAnsi="Helvetica" w:cs="Helvetica"/>
              </w:rPr>
              <w:t xml:space="preserve">nsure high build quality </w:t>
            </w:r>
            <w:r w:rsidR="005A6C2E">
              <w:rPr>
                <w:rStyle w:val="normaltextrun"/>
                <w:rFonts w:ascii="Helvetica" w:hAnsi="Helvetica" w:cs="Helvetica"/>
              </w:rPr>
              <w:t xml:space="preserve">with the </w:t>
            </w:r>
            <w:r w:rsidRPr="002373E8">
              <w:rPr>
                <w:rStyle w:val="normaltextrun"/>
                <w:rFonts w:ascii="Helvetica" w:hAnsi="Helvetica" w:cs="Helvetica"/>
              </w:rPr>
              <w:t xml:space="preserve">Council </w:t>
            </w:r>
            <w:r w:rsidR="00F00D80">
              <w:rPr>
                <w:rStyle w:val="normaltextrun"/>
                <w:rFonts w:ascii="Helvetica" w:hAnsi="Helvetica" w:cs="Helvetica"/>
              </w:rPr>
              <w:t xml:space="preserve">inputting into the design specification and </w:t>
            </w:r>
            <w:r w:rsidR="005A6C2E">
              <w:rPr>
                <w:rStyle w:val="normaltextrun"/>
                <w:rFonts w:ascii="Helvetica" w:hAnsi="Helvetica" w:cs="Helvetica"/>
              </w:rPr>
              <w:t>s</w:t>
            </w:r>
            <w:r w:rsidRPr="002373E8">
              <w:rPr>
                <w:rStyle w:val="normaltextrun"/>
                <w:rFonts w:ascii="Helvetica" w:hAnsi="Helvetica" w:cs="Helvetica"/>
              </w:rPr>
              <w:t>ign</w:t>
            </w:r>
            <w:r w:rsidR="005A6C2E">
              <w:rPr>
                <w:rStyle w:val="normaltextrun"/>
                <w:rFonts w:ascii="Helvetica" w:hAnsi="Helvetica" w:cs="Helvetica"/>
              </w:rPr>
              <w:t xml:space="preserve">ing </w:t>
            </w:r>
            <w:r w:rsidRPr="002373E8">
              <w:rPr>
                <w:rStyle w:val="normaltextrun"/>
                <w:rFonts w:ascii="Helvetica" w:hAnsi="Helvetica" w:cs="Helvetica"/>
              </w:rPr>
              <w:t>off build-quality at P</w:t>
            </w:r>
            <w:r w:rsidR="00FD35BE">
              <w:rPr>
                <w:rStyle w:val="normaltextrun"/>
                <w:rFonts w:ascii="Helvetica" w:hAnsi="Helvetica" w:cs="Helvetica"/>
              </w:rPr>
              <w:t xml:space="preserve">ractical </w:t>
            </w:r>
            <w:r w:rsidRPr="002373E8">
              <w:rPr>
                <w:rStyle w:val="normaltextrun"/>
                <w:rFonts w:ascii="Helvetica" w:hAnsi="Helvetica" w:cs="Helvetica"/>
              </w:rPr>
              <w:t>C</w:t>
            </w:r>
            <w:r w:rsidR="00FD35BE">
              <w:rPr>
                <w:rStyle w:val="normaltextrun"/>
                <w:rFonts w:ascii="Helvetica" w:hAnsi="Helvetica" w:cs="Helvetica"/>
              </w:rPr>
              <w:t>ompletion</w:t>
            </w:r>
          </w:p>
          <w:p w14:paraId="55C6419C" w14:textId="77777777" w:rsidR="00FD35BE" w:rsidRDefault="00A66056" w:rsidP="0095728F">
            <w:pPr>
              <w:pStyle w:val="ListParagraph"/>
              <w:numPr>
                <w:ilvl w:val="0"/>
                <w:numId w:val="3"/>
              </w:numPr>
              <w:suppressAutoHyphens/>
              <w:autoSpaceDN w:val="0"/>
              <w:spacing w:line="247" w:lineRule="auto"/>
              <w:ind w:left="171" w:right="141" w:hanging="171"/>
              <w:rPr>
                <w:rStyle w:val="normaltextrun"/>
                <w:rFonts w:ascii="Helvetica" w:hAnsi="Helvetica" w:cs="Helvetica"/>
              </w:rPr>
            </w:pPr>
            <w:r w:rsidRPr="00A66056">
              <w:rPr>
                <w:rStyle w:val="normaltextrun"/>
                <w:rFonts w:ascii="Helvetica" w:hAnsi="Helvetica" w:cs="Helvetica"/>
              </w:rPr>
              <w:t>Deferral of expenditure to later or beyond the end of the lease</w:t>
            </w:r>
            <w:r>
              <w:rPr>
                <w:rStyle w:val="normaltextrun"/>
                <w:rFonts w:ascii="Helvetica" w:hAnsi="Helvetica" w:cs="Helvetica"/>
              </w:rPr>
              <w:t xml:space="preserve"> where possible</w:t>
            </w:r>
          </w:p>
          <w:p w14:paraId="57084A01" w14:textId="7AACE47B" w:rsidR="00A66056" w:rsidRDefault="00A66056" w:rsidP="00AB3CD7">
            <w:pPr>
              <w:pStyle w:val="ListParagraph"/>
              <w:suppressAutoHyphens/>
              <w:autoSpaceDN w:val="0"/>
              <w:spacing w:line="247" w:lineRule="auto"/>
              <w:ind w:left="171" w:right="141"/>
              <w:rPr>
                <w:rStyle w:val="normaltextrun"/>
                <w:rFonts w:ascii="Helvetica" w:hAnsi="Helvetica" w:cs="Helvetica"/>
              </w:rPr>
            </w:pPr>
          </w:p>
        </w:tc>
        <w:tc>
          <w:tcPr>
            <w:tcW w:w="1552" w:type="dxa"/>
            <w:tcBorders>
              <w:top w:val="single" w:sz="4" w:space="0" w:color="000000"/>
              <w:left w:val="single" w:sz="4" w:space="0" w:color="000000"/>
              <w:bottom w:val="single" w:sz="4" w:space="0" w:color="000000"/>
              <w:right w:val="single" w:sz="4" w:space="0" w:color="000000"/>
            </w:tcBorders>
            <w:shd w:val="clear" w:color="auto" w:fill="92D050"/>
          </w:tcPr>
          <w:p w14:paraId="740BF169" w14:textId="08A2EC60" w:rsidR="00C14018" w:rsidRPr="00415570" w:rsidRDefault="00415570" w:rsidP="00CB687A">
            <w:pPr>
              <w:spacing w:line="247" w:lineRule="auto"/>
              <w:ind w:right="141"/>
              <w:rPr>
                <w:rFonts w:cs="Arial"/>
                <w:szCs w:val="24"/>
                <w:lang w:val="en-US" w:eastAsia="en-GB"/>
              </w:rPr>
            </w:pPr>
            <w:r>
              <w:rPr>
                <w:rFonts w:cs="Arial"/>
                <w:szCs w:val="24"/>
                <w:lang w:val="en-US" w:eastAsia="en-GB"/>
              </w:rPr>
              <w:t>Green</w:t>
            </w:r>
          </w:p>
        </w:tc>
      </w:tr>
      <w:tr w:rsidR="00D908E7" w14:paraId="08A81E8D" w14:textId="77777777" w:rsidTr="005D56CF">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BCA49" w14:textId="03607CE5" w:rsidR="00D908E7" w:rsidRDefault="00D908E7" w:rsidP="00D908E7">
            <w:pPr>
              <w:spacing w:line="247" w:lineRule="auto"/>
              <w:ind w:right="141"/>
              <w:rPr>
                <w:rStyle w:val="normaltextrun"/>
                <w:rFonts w:ascii="Helvetica" w:hAnsi="Helvetica" w:cs="Helvetica"/>
              </w:rPr>
            </w:pPr>
            <w:r w:rsidRPr="00E76E9A">
              <w:t>Initial development costs increase pre-deal</w:t>
            </w:r>
            <w:r w:rsidR="00AA1124">
              <w:t xml:space="preserve"> leading to increased lease rent</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C30DB" w14:textId="48C7C79D" w:rsidR="00D908E7" w:rsidRDefault="00587D76" w:rsidP="00D908E7">
            <w:pPr>
              <w:pStyle w:val="ListParagraph"/>
              <w:numPr>
                <w:ilvl w:val="0"/>
                <w:numId w:val="3"/>
              </w:numPr>
              <w:suppressAutoHyphens/>
              <w:autoSpaceDN w:val="0"/>
              <w:spacing w:line="247" w:lineRule="auto"/>
              <w:ind w:left="171" w:right="141" w:hanging="171"/>
              <w:rPr>
                <w:rStyle w:val="normaltextrun"/>
                <w:rFonts w:ascii="Helvetica" w:hAnsi="Helvetica" w:cs="Helvetica"/>
              </w:rPr>
            </w:pPr>
            <w:r w:rsidRPr="00587D76">
              <w:rPr>
                <w:rStyle w:val="normaltextrun"/>
                <w:rFonts w:ascii="Helvetica" w:hAnsi="Helvetica" w:cs="Helvetica"/>
              </w:rPr>
              <w:t>Ensure developer/investor share fixed cost risk when Heads of Terms signed</w:t>
            </w:r>
          </w:p>
        </w:tc>
        <w:tc>
          <w:tcPr>
            <w:tcW w:w="1552" w:type="dxa"/>
            <w:tcBorders>
              <w:top w:val="single" w:sz="4" w:space="0" w:color="000000"/>
              <w:left w:val="single" w:sz="4" w:space="0" w:color="000000"/>
              <w:bottom w:val="single" w:sz="4" w:space="0" w:color="000000"/>
              <w:right w:val="single" w:sz="4" w:space="0" w:color="000000"/>
            </w:tcBorders>
            <w:shd w:val="clear" w:color="auto" w:fill="92D050"/>
          </w:tcPr>
          <w:p w14:paraId="659B0F55" w14:textId="2E4965DD" w:rsidR="00D908E7" w:rsidRDefault="00415570" w:rsidP="00D908E7">
            <w:pPr>
              <w:spacing w:line="247" w:lineRule="auto"/>
              <w:ind w:right="141"/>
              <w:rPr>
                <w:rFonts w:cs="Arial"/>
                <w:szCs w:val="24"/>
                <w:lang w:val="en-US" w:eastAsia="en-GB"/>
              </w:rPr>
            </w:pPr>
            <w:r>
              <w:rPr>
                <w:rFonts w:cs="Arial"/>
                <w:szCs w:val="24"/>
                <w:lang w:val="en-US" w:eastAsia="en-GB"/>
              </w:rPr>
              <w:t>Green</w:t>
            </w:r>
          </w:p>
        </w:tc>
      </w:tr>
      <w:tr w:rsidR="007058C4" w14:paraId="42E84A78" w14:textId="77777777" w:rsidTr="005D56CF">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D1573" w14:textId="77777777" w:rsidR="007058C4" w:rsidRDefault="007058C4" w:rsidP="007058C4">
            <w:pPr>
              <w:spacing w:line="247" w:lineRule="auto"/>
              <w:ind w:right="141"/>
            </w:pPr>
            <w:r w:rsidRPr="00397234">
              <w:t>Development cost overruns</w:t>
            </w:r>
            <w:r w:rsidR="00AE0F8E">
              <w:t xml:space="preserve"> leads to increased lease rent</w:t>
            </w:r>
          </w:p>
          <w:p w14:paraId="615B07C5" w14:textId="77F7F0C8" w:rsidR="005A0709" w:rsidRDefault="005A0709" w:rsidP="007058C4">
            <w:pPr>
              <w:spacing w:line="247" w:lineRule="auto"/>
              <w:ind w:right="141"/>
              <w:rPr>
                <w:rStyle w:val="normaltextrun"/>
                <w:rFonts w:ascii="Helvetica" w:hAnsi="Helvetica" w:cs="Helvetica"/>
              </w:rPr>
            </w:pP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5F2B8" w14:textId="65EAB393" w:rsidR="007058C4" w:rsidRDefault="005A0709" w:rsidP="007058C4">
            <w:pPr>
              <w:pStyle w:val="ListParagraph"/>
              <w:numPr>
                <w:ilvl w:val="0"/>
                <w:numId w:val="3"/>
              </w:numPr>
              <w:suppressAutoHyphens/>
              <w:autoSpaceDN w:val="0"/>
              <w:spacing w:line="247" w:lineRule="auto"/>
              <w:ind w:left="171" w:right="141" w:hanging="171"/>
              <w:rPr>
                <w:rStyle w:val="normaltextrun"/>
                <w:rFonts w:ascii="Helvetica" w:hAnsi="Helvetica" w:cs="Helvetica"/>
              </w:rPr>
            </w:pPr>
            <w:r w:rsidRPr="005A0709">
              <w:rPr>
                <w:rStyle w:val="normaltextrun"/>
                <w:rFonts w:ascii="Helvetica" w:hAnsi="Helvetica" w:cs="Helvetica"/>
              </w:rPr>
              <w:t>Lock development costs into lease rental levels from the outset</w:t>
            </w:r>
          </w:p>
        </w:tc>
        <w:tc>
          <w:tcPr>
            <w:tcW w:w="1552" w:type="dxa"/>
            <w:tcBorders>
              <w:top w:val="single" w:sz="4" w:space="0" w:color="000000"/>
              <w:left w:val="single" w:sz="4" w:space="0" w:color="000000"/>
              <w:bottom w:val="single" w:sz="4" w:space="0" w:color="000000"/>
              <w:right w:val="single" w:sz="4" w:space="0" w:color="000000"/>
            </w:tcBorders>
            <w:shd w:val="clear" w:color="auto" w:fill="92D050"/>
          </w:tcPr>
          <w:p w14:paraId="227D7B1A" w14:textId="1935653C" w:rsidR="007058C4" w:rsidRDefault="00415570" w:rsidP="007058C4">
            <w:pPr>
              <w:spacing w:line="247" w:lineRule="auto"/>
              <w:ind w:right="141"/>
              <w:rPr>
                <w:rFonts w:cs="Arial"/>
                <w:szCs w:val="24"/>
                <w:lang w:val="en-US" w:eastAsia="en-GB"/>
              </w:rPr>
            </w:pPr>
            <w:r>
              <w:rPr>
                <w:rFonts w:cs="Arial"/>
                <w:szCs w:val="24"/>
                <w:lang w:val="en-US" w:eastAsia="en-GB"/>
              </w:rPr>
              <w:t>Green</w:t>
            </w:r>
          </w:p>
        </w:tc>
      </w:tr>
      <w:tr w:rsidR="00690C4C" w14:paraId="09DBC729" w14:textId="77777777" w:rsidTr="005D56CF">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7845F" w14:textId="44A248A6" w:rsidR="00690C4C" w:rsidRPr="3800898E" w:rsidRDefault="00690C4C" w:rsidP="00CB687A">
            <w:pPr>
              <w:spacing w:line="247" w:lineRule="auto"/>
              <w:ind w:right="141"/>
              <w:rPr>
                <w:rStyle w:val="normaltextrun"/>
                <w:rFonts w:ascii="Helvetica" w:hAnsi="Helvetica" w:cs="Helvetica"/>
              </w:rPr>
            </w:pPr>
            <w:r>
              <w:rPr>
                <w:rStyle w:val="normaltextrun"/>
                <w:rFonts w:ascii="Helvetica" w:hAnsi="Helvetica" w:cs="Helvetica"/>
              </w:rPr>
              <w:t xml:space="preserve">The </w:t>
            </w:r>
            <w:r w:rsidR="00D375C5">
              <w:rPr>
                <w:rStyle w:val="normaltextrun"/>
                <w:rFonts w:ascii="Helvetica" w:hAnsi="Helvetica" w:cs="Helvetica"/>
              </w:rPr>
              <w:t xml:space="preserve">private </w:t>
            </w:r>
            <w:r w:rsidR="005767F3">
              <w:rPr>
                <w:rStyle w:val="normaltextrun"/>
                <w:rFonts w:ascii="Helvetica" w:hAnsi="Helvetica" w:cs="Helvetica"/>
              </w:rPr>
              <w:t>rental market collapses</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DFA2A" w14:textId="1C802AE3" w:rsidR="00690C4C" w:rsidRPr="3800898E" w:rsidRDefault="005767F3" w:rsidP="0095728F">
            <w:pPr>
              <w:pStyle w:val="ListParagraph"/>
              <w:numPr>
                <w:ilvl w:val="0"/>
                <w:numId w:val="3"/>
              </w:numPr>
              <w:suppressAutoHyphens/>
              <w:autoSpaceDN w:val="0"/>
              <w:spacing w:line="247" w:lineRule="auto"/>
              <w:ind w:left="171" w:right="141" w:hanging="171"/>
              <w:rPr>
                <w:rStyle w:val="normaltextrun"/>
                <w:rFonts w:ascii="Helvetica" w:hAnsi="Helvetica" w:cs="Helvetica"/>
              </w:rPr>
            </w:pPr>
            <w:r>
              <w:rPr>
                <w:rStyle w:val="normaltextrun"/>
                <w:rFonts w:ascii="Helvetica" w:hAnsi="Helvetica" w:cs="Helvetica"/>
              </w:rPr>
              <w:t xml:space="preserve">In this unlikely </w:t>
            </w:r>
            <w:r w:rsidR="00DB12B6">
              <w:rPr>
                <w:rStyle w:val="normaltextrun"/>
                <w:rFonts w:ascii="Helvetica" w:hAnsi="Helvetica" w:cs="Helvetica"/>
              </w:rPr>
              <w:t xml:space="preserve">and extreme </w:t>
            </w:r>
            <w:r>
              <w:rPr>
                <w:rStyle w:val="normaltextrun"/>
                <w:rFonts w:ascii="Helvetica" w:hAnsi="Helvetica" w:cs="Helvetica"/>
              </w:rPr>
              <w:t xml:space="preserve">event, it may be possible to convert the entire scheme to affordable housing – the need </w:t>
            </w:r>
            <w:r w:rsidR="007607AA">
              <w:rPr>
                <w:rStyle w:val="normaltextrun"/>
                <w:rFonts w:ascii="Helvetica" w:hAnsi="Helvetica" w:cs="Helvetica"/>
              </w:rPr>
              <w:t xml:space="preserve">for </w:t>
            </w:r>
            <w:r w:rsidR="00C424D8">
              <w:rPr>
                <w:rStyle w:val="normaltextrun"/>
                <w:rFonts w:ascii="Helvetica" w:hAnsi="Helvetica" w:cs="Helvetica"/>
              </w:rPr>
              <w:t xml:space="preserve">affordable housing </w:t>
            </w:r>
            <w:r w:rsidR="007607AA">
              <w:rPr>
                <w:rStyle w:val="normaltextrun"/>
                <w:rFonts w:ascii="Helvetica" w:hAnsi="Helvetica" w:cs="Helvetica"/>
              </w:rPr>
              <w:t>is likely to continue</w:t>
            </w:r>
            <w:r w:rsidR="00DB12B6">
              <w:rPr>
                <w:rStyle w:val="normaltextrun"/>
                <w:rFonts w:ascii="Helvetica" w:hAnsi="Helvetica" w:cs="Helvetica"/>
              </w:rPr>
              <w:t xml:space="preserve"> </w:t>
            </w:r>
            <w:r w:rsidR="00DD7628">
              <w:rPr>
                <w:rStyle w:val="normaltextrun"/>
                <w:rFonts w:ascii="Helvetica" w:hAnsi="Helvetica" w:cs="Helvetica"/>
              </w:rPr>
              <w:t>and the quality and location of this scheme is likely to be desirable compared to older existing housing stock.</w:t>
            </w:r>
            <w:r w:rsidR="002A6F54">
              <w:rPr>
                <w:rStyle w:val="normaltextrun"/>
                <w:rFonts w:ascii="Helvetica" w:hAnsi="Helvetica" w:cs="Helvetica"/>
              </w:rPr>
              <w:t xml:space="preserve"> </w:t>
            </w:r>
            <w:r w:rsidR="0031306A">
              <w:rPr>
                <w:rStyle w:val="normaltextrun"/>
                <w:rFonts w:ascii="Helvetica" w:hAnsi="Helvetica" w:cs="Helvetica"/>
              </w:rPr>
              <w:t xml:space="preserve">Public subsidy options would be explored with the government </w:t>
            </w:r>
            <w:r w:rsidR="002A6F54">
              <w:rPr>
                <w:rStyle w:val="normaltextrun"/>
                <w:rFonts w:ascii="Helvetica" w:hAnsi="Helvetica" w:cs="Helvetica"/>
              </w:rPr>
              <w:t>to assist with this conversion</w:t>
            </w:r>
            <w:r w:rsidR="005B248A">
              <w:rPr>
                <w:rStyle w:val="normaltextrun"/>
                <w:rFonts w:ascii="Helvetica" w:hAnsi="Helvetica" w:cs="Helvetica"/>
              </w:rPr>
              <w:t xml:space="preserve"> either for the council to buy the homes outright </w:t>
            </w:r>
            <w:r w:rsidR="00CC7ACE">
              <w:rPr>
                <w:rStyle w:val="normaltextrun"/>
                <w:rFonts w:ascii="Helvetica" w:hAnsi="Helvetica" w:cs="Helvetica"/>
              </w:rPr>
              <w:t xml:space="preserve">in the Housing </w:t>
            </w:r>
            <w:r w:rsidR="00CC7ACE">
              <w:rPr>
                <w:rStyle w:val="normaltextrun"/>
                <w:rFonts w:ascii="Helvetica" w:hAnsi="Helvetica" w:cs="Helvetica"/>
              </w:rPr>
              <w:lastRenderedPageBreak/>
              <w:t xml:space="preserve">Revenue Account </w:t>
            </w:r>
            <w:r w:rsidR="005B248A">
              <w:rPr>
                <w:rStyle w:val="normaltextrun"/>
                <w:rFonts w:ascii="Helvetica" w:hAnsi="Helvetica" w:cs="Helvetica"/>
              </w:rPr>
              <w:t xml:space="preserve">or to </w:t>
            </w:r>
            <w:r w:rsidR="006D6CA2">
              <w:rPr>
                <w:rStyle w:val="normaltextrun"/>
                <w:rFonts w:ascii="Helvetica" w:hAnsi="Helvetica" w:cs="Helvetica"/>
              </w:rPr>
              <w:t>subsidise the lease rent</w:t>
            </w:r>
            <w:r w:rsidR="00C424D8">
              <w:rPr>
                <w:rStyle w:val="normaltextrun"/>
                <w:rFonts w:ascii="Helvetica" w:hAnsi="Helvetica" w:cs="Helvetica"/>
              </w:rPr>
              <w:t>.</w:t>
            </w:r>
          </w:p>
        </w:tc>
        <w:tc>
          <w:tcPr>
            <w:tcW w:w="1552" w:type="dxa"/>
            <w:tcBorders>
              <w:top w:val="single" w:sz="4" w:space="0" w:color="000000"/>
              <w:left w:val="single" w:sz="4" w:space="0" w:color="000000"/>
              <w:bottom w:val="single" w:sz="4" w:space="0" w:color="000000"/>
              <w:right w:val="single" w:sz="4" w:space="0" w:color="000000"/>
            </w:tcBorders>
            <w:shd w:val="clear" w:color="auto" w:fill="92D050"/>
          </w:tcPr>
          <w:p w14:paraId="03630C4E" w14:textId="253CB01B" w:rsidR="00690C4C" w:rsidRDefault="00415570" w:rsidP="00CB687A">
            <w:pPr>
              <w:spacing w:line="247" w:lineRule="auto"/>
              <w:ind w:right="141"/>
              <w:rPr>
                <w:rFonts w:cs="Arial"/>
                <w:szCs w:val="24"/>
                <w:lang w:val="en-US" w:eastAsia="en-GB"/>
              </w:rPr>
            </w:pPr>
            <w:r>
              <w:rPr>
                <w:rFonts w:cs="Arial"/>
                <w:szCs w:val="24"/>
                <w:lang w:val="en-US" w:eastAsia="en-GB"/>
              </w:rPr>
              <w:lastRenderedPageBreak/>
              <w:t>Green</w:t>
            </w:r>
          </w:p>
        </w:tc>
      </w:tr>
      <w:tr w:rsidR="001A59B9" w14:paraId="44C957E2" w14:textId="77777777" w:rsidTr="005D56CF">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7783F" w14:textId="681EDDB9" w:rsidR="001A59B9" w:rsidRDefault="001A59B9" w:rsidP="001A59B9">
            <w:pPr>
              <w:pStyle w:val="paragraph"/>
              <w:spacing w:before="0" w:beforeAutospacing="0" w:after="0" w:afterAutospacing="0"/>
              <w:textAlignment w:val="baseline"/>
              <w:rPr>
                <w:rStyle w:val="normaltextrun"/>
                <w:rFonts w:ascii="Helvetica" w:hAnsi="Helvetica" w:cs="Helvetica"/>
              </w:rPr>
            </w:pPr>
            <w:r>
              <w:rPr>
                <w:rStyle w:val="normaltextrun"/>
                <w:rFonts w:ascii="Helvetica" w:hAnsi="Helvetica" w:cs="Helvetica"/>
              </w:rPr>
              <w:t xml:space="preserve">The </w:t>
            </w:r>
            <w:r w:rsidRPr="3800898E">
              <w:rPr>
                <w:rStyle w:val="normaltextrun"/>
                <w:rFonts w:ascii="Helvetica" w:hAnsi="Helvetica" w:cs="Helvetica"/>
              </w:rPr>
              <w:t xml:space="preserve">development is </w:t>
            </w:r>
            <w:r w:rsidR="00642B2F">
              <w:rPr>
                <w:rStyle w:val="normaltextrun"/>
                <w:rFonts w:ascii="Helvetica" w:hAnsi="Helvetica" w:cs="Helvetica"/>
              </w:rPr>
              <w:t xml:space="preserve">delayed or </w:t>
            </w:r>
            <w:r w:rsidRPr="3800898E">
              <w:rPr>
                <w:rStyle w:val="normaltextrun"/>
                <w:rFonts w:ascii="Helvetica" w:hAnsi="Helvetica" w:cs="Helvetica"/>
              </w:rPr>
              <w:t>not completed.</w:t>
            </w:r>
          </w:p>
          <w:p w14:paraId="094F7FB4" w14:textId="77777777" w:rsidR="001A59B9" w:rsidRPr="0BF09DAC" w:rsidRDefault="001A59B9" w:rsidP="00CB687A">
            <w:pPr>
              <w:spacing w:line="247" w:lineRule="auto"/>
              <w:ind w:right="141"/>
              <w:rPr>
                <w:rStyle w:val="normaltextrun"/>
                <w:rFonts w:ascii="Helvetica" w:hAnsi="Helvetica" w:cs="Helvetica"/>
              </w:rPr>
            </w:pP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47ED6" w14:textId="77777777" w:rsidR="00D9571A" w:rsidRDefault="00541657" w:rsidP="00541657">
            <w:pPr>
              <w:pStyle w:val="paragraph"/>
              <w:numPr>
                <w:ilvl w:val="0"/>
                <w:numId w:val="3"/>
              </w:numPr>
              <w:spacing w:before="0" w:beforeAutospacing="0" w:after="0" w:afterAutospacing="0"/>
              <w:textAlignment w:val="baseline"/>
              <w:rPr>
                <w:rStyle w:val="normaltextrun"/>
                <w:rFonts w:ascii="Helvetica" w:hAnsi="Helvetica" w:cs="Helvetica"/>
              </w:rPr>
            </w:pPr>
            <w:r>
              <w:rPr>
                <w:rStyle w:val="normaltextrun"/>
                <w:rFonts w:ascii="Helvetica" w:hAnsi="Helvetica" w:cs="Helvetica"/>
              </w:rPr>
              <w:t>Development risk sits entirely with the developer.</w:t>
            </w:r>
          </w:p>
          <w:p w14:paraId="1B1ED637" w14:textId="3697ABD6" w:rsidR="00541657" w:rsidRDefault="00D9571A" w:rsidP="00541657">
            <w:pPr>
              <w:pStyle w:val="paragraph"/>
              <w:numPr>
                <w:ilvl w:val="0"/>
                <w:numId w:val="3"/>
              </w:numPr>
              <w:spacing w:before="0" w:beforeAutospacing="0" w:after="0" w:afterAutospacing="0"/>
              <w:textAlignment w:val="baseline"/>
              <w:rPr>
                <w:rFonts w:ascii="Helvetica" w:hAnsi="Helvetica" w:cs="Helvetica"/>
              </w:rPr>
            </w:pPr>
            <w:r>
              <w:rPr>
                <w:rStyle w:val="normaltextrun"/>
                <w:rFonts w:ascii="Helvetica" w:hAnsi="Helvetica" w:cs="Helvetica"/>
              </w:rPr>
              <w:t>T</w:t>
            </w:r>
            <w:r w:rsidR="00541657" w:rsidRPr="3800898E">
              <w:rPr>
                <w:rStyle w:val="normaltextrun"/>
                <w:rFonts w:ascii="Helvetica" w:hAnsi="Helvetica" w:cs="Helvetica"/>
              </w:rPr>
              <w:t>he council is not liable for any lease rent payments until the scheme is practically complete in accordance with the agreed specification and appropriate collateral warranties in place. </w:t>
            </w:r>
          </w:p>
          <w:p w14:paraId="49E2D171" w14:textId="77777777" w:rsidR="001A59B9" w:rsidRPr="0BF09DAC" w:rsidRDefault="001A59B9" w:rsidP="00AB3CD7">
            <w:pPr>
              <w:pStyle w:val="paragraph"/>
              <w:spacing w:before="0" w:beforeAutospacing="0" w:after="0" w:afterAutospacing="0"/>
              <w:ind w:left="720"/>
              <w:textAlignment w:val="baseline"/>
              <w:rPr>
                <w:rStyle w:val="normaltextrun"/>
                <w:rFonts w:ascii="Helvetica" w:hAnsi="Helvetica" w:cs="Helvetica"/>
              </w:rPr>
            </w:pPr>
          </w:p>
        </w:tc>
        <w:tc>
          <w:tcPr>
            <w:tcW w:w="1552" w:type="dxa"/>
            <w:tcBorders>
              <w:top w:val="single" w:sz="4" w:space="0" w:color="000000"/>
              <w:left w:val="single" w:sz="4" w:space="0" w:color="000000"/>
              <w:bottom w:val="single" w:sz="4" w:space="0" w:color="000000"/>
              <w:right w:val="single" w:sz="4" w:space="0" w:color="000000"/>
            </w:tcBorders>
            <w:shd w:val="clear" w:color="auto" w:fill="92D050"/>
          </w:tcPr>
          <w:p w14:paraId="1D89A69B" w14:textId="72473735" w:rsidR="001A59B9" w:rsidRDefault="00415570" w:rsidP="00CB687A">
            <w:pPr>
              <w:spacing w:line="247" w:lineRule="auto"/>
              <w:ind w:right="141"/>
              <w:rPr>
                <w:rFonts w:cs="Arial"/>
                <w:szCs w:val="24"/>
                <w:lang w:val="en-US" w:eastAsia="en-GB"/>
              </w:rPr>
            </w:pPr>
            <w:r>
              <w:rPr>
                <w:rFonts w:cs="Arial"/>
                <w:szCs w:val="24"/>
                <w:lang w:val="en-US" w:eastAsia="en-GB"/>
              </w:rPr>
              <w:t>Green</w:t>
            </w:r>
          </w:p>
        </w:tc>
      </w:tr>
      <w:tr w:rsidR="005A4B94" w14:paraId="00ABFEA1" w14:textId="77777777" w:rsidTr="005D56CF">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9F580" w14:textId="518F3EB4" w:rsidR="005A4B94" w:rsidRPr="0BF09DAC" w:rsidRDefault="005A4B94" w:rsidP="00CB687A">
            <w:pPr>
              <w:spacing w:line="247" w:lineRule="auto"/>
              <w:ind w:right="141"/>
              <w:rPr>
                <w:rStyle w:val="normaltextrun"/>
                <w:rFonts w:ascii="Helvetica" w:hAnsi="Helvetica" w:cs="Helvetica"/>
              </w:rPr>
            </w:pPr>
            <w:r>
              <w:rPr>
                <w:rStyle w:val="normaltextrun"/>
                <w:rFonts w:ascii="Helvetica" w:hAnsi="Helvetica" w:cs="Helvetica"/>
              </w:rPr>
              <w:t xml:space="preserve">There is no demand for </w:t>
            </w:r>
            <w:r w:rsidR="00E5057C">
              <w:rPr>
                <w:rStyle w:val="normaltextrun"/>
                <w:rFonts w:ascii="Helvetica" w:hAnsi="Helvetica" w:cs="Helvetica"/>
              </w:rPr>
              <w:t>market</w:t>
            </w:r>
            <w:r w:rsidR="002A33AD">
              <w:rPr>
                <w:rStyle w:val="normaltextrun"/>
                <w:rFonts w:ascii="Helvetica" w:hAnsi="Helvetica" w:cs="Helvetica"/>
              </w:rPr>
              <w:t xml:space="preserve"> rent and discounted market rent housing</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C2D3A" w14:textId="687074C8" w:rsidR="005A4B94" w:rsidRPr="0BF09DAC" w:rsidRDefault="002A33AD" w:rsidP="0095728F">
            <w:pPr>
              <w:pStyle w:val="paragraph"/>
              <w:numPr>
                <w:ilvl w:val="0"/>
                <w:numId w:val="3"/>
              </w:numPr>
              <w:spacing w:before="0" w:beforeAutospacing="0" w:after="0" w:afterAutospacing="0"/>
              <w:textAlignment w:val="baseline"/>
              <w:rPr>
                <w:rStyle w:val="normaltextrun"/>
                <w:rFonts w:ascii="Helvetica" w:hAnsi="Helvetica" w:cs="Helvetica"/>
              </w:rPr>
            </w:pPr>
            <w:r>
              <w:rPr>
                <w:rStyle w:val="normaltextrun"/>
                <w:rFonts w:ascii="Helvetica" w:hAnsi="Helvetica" w:cs="Helvetica"/>
              </w:rPr>
              <w:t xml:space="preserve">Housing demand projections demonstrate a continued need for high quality </w:t>
            </w:r>
            <w:r w:rsidR="001F0C53">
              <w:rPr>
                <w:rStyle w:val="normaltextrun"/>
                <w:rFonts w:ascii="Helvetica" w:hAnsi="Helvetica" w:cs="Helvetica"/>
              </w:rPr>
              <w:t xml:space="preserve">rented accommodation in </w:t>
            </w:r>
            <w:r w:rsidR="00690C4C">
              <w:rPr>
                <w:rStyle w:val="normaltextrun"/>
                <w:rFonts w:ascii="Helvetica" w:hAnsi="Helvetica" w:cs="Helvetica"/>
              </w:rPr>
              <w:t>London.</w:t>
            </w:r>
          </w:p>
        </w:tc>
        <w:tc>
          <w:tcPr>
            <w:tcW w:w="1552" w:type="dxa"/>
            <w:tcBorders>
              <w:top w:val="single" w:sz="4" w:space="0" w:color="000000"/>
              <w:left w:val="single" w:sz="4" w:space="0" w:color="000000"/>
              <w:bottom w:val="single" w:sz="4" w:space="0" w:color="000000"/>
              <w:right w:val="single" w:sz="4" w:space="0" w:color="000000"/>
            </w:tcBorders>
            <w:shd w:val="clear" w:color="auto" w:fill="92D050"/>
          </w:tcPr>
          <w:p w14:paraId="2640027B" w14:textId="0470ACCD" w:rsidR="005A4B94" w:rsidRDefault="00415570" w:rsidP="00CB687A">
            <w:pPr>
              <w:spacing w:line="247" w:lineRule="auto"/>
              <w:ind w:right="141"/>
              <w:rPr>
                <w:rFonts w:cs="Arial"/>
                <w:szCs w:val="24"/>
                <w:lang w:val="en-US" w:eastAsia="en-GB"/>
              </w:rPr>
            </w:pPr>
            <w:r>
              <w:rPr>
                <w:rFonts w:cs="Arial"/>
                <w:szCs w:val="24"/>
                <w:lang w:val="en-US" w:eastAsia="en-GB"/>
              </w:rPr>
              <w:t>Green</w:t>
            </w:r>
          </w:p>
        </w:tc>
      </w:tr>
      <w:tr w:rsidR="0073326D" w14:paraId="2EAF2D38" w14:textId="77777777" w:rsidTr="005D56CF">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5DB8D" w14:textId="226ECFF1" w:rsidR="0073326D" w:rsidRPr="3800898E" w:rsidRDefault="00666B50" w:rsidP="00CB687A">
            <w:pPr>
              <w:spacing w:line="247" w:lineRule="auto"/>
              <w:ind w:right="141"/>
              <w:rPr>
                <w:rStyle w:val="normaltextrun"/>
                <w:rFonts w:ascii="Helvetica" w:hAnsi="Helvetica" w:cs="Helvetica"/>
              </w:rPr>
            </w:pPr>
            <w:r w:rsidRPr="0BF09DAC">
              <w:rPr>
                <w:rStyle w:val="normaltextrun"/>
                <w:rFonts w:ascii="Helvetica" w:hAnsi="Helvetica" w:cs="Helvetica"/>
              </w:rPr>
              <w:t>The building does not meet current and future Health and Safety standards, in particular relating to the construction of tall buildings.</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631F4" w14:textId="35F3F584" w:rsidR="000C5810" w:rsidRDefault="00320F59" w:rsidP="0095728F">
            <w:pPr>
              <w:pStyle w:val="paragraph"/>
              <w:numPr>
                <w:ilvl w:val="0"/>
                <w:numId w:val="3"/>
              </w:numPr>
              <w:spacing w:before="0" w:beforeAutospacing="0" w:after="0" w:afterAutospacing="0"/>
              <w:textAlignment w:val="baseline"/>
              <w:rPr>
                <w:rStyle w:val="normaltextrun"/>
                <w:rFonts w:ascii="Helvetica" w:hAnsi="Helvetica" w:cs="Helvetica"/>
              </w:rPr>
            </w:pPr>
            <w:r w:rsidRPr="0BF09DAC">
              <w:rPr>
                <w:rStyle w:val="normaltextrun"/>
                <w:rFonts w:ascii="Helvetica" w:hAnsi="Helvetica" w:cs="Helvetica"/>
              </w:rPr>
              <w:t xml:space="preserve">The specification must meet the required standards and </w:t>
            </w:r>
            <w:r w:rsidR="000C4C2B">
              <w:rPr>
                <w:rStyle w:val="normaltextrun"/>
                <w:rFonts w:ascii="Helvetica" w:hAnsi="Helvetica" w:cs="Helvetica"/>
              </w:rPr>
              <w:t xml:space="preserve">the council </w:t>
            </w:r>
            <w:r w:rsidRPr="0BF09DAC">
              <w:rPr>
                <w:rStyle w:val="normaltextrun"/>
                <w:rFonts w:ascii="Helvetica" w:hAnsi="Helvetica" w:cs="Helvetica"/>
              </w:rPr>
              <w:t xml:space="preserve">will </w:t>
            </w:r>
            <w:r w:rsidR="00E82A75">
              <w:rPr>
                <w:rStyle w:val="normaltextrun"/>
                <w:rFonts w:ascii="Helvetica" w:hAnsi="Helvetica" w:cs="Helvetica"/>
              </w:rPr>
              <w:t xml:space="preserve">have input into </w:t>
            </w:r>
            <w:r w:rsidRPr="0BF09DAC">
              <w:rPr>
                <w:rStyle w:val="normaltextrun"/>
                <w:rFonts w:ascii="Helvetica" w:hAnsi="Helvetica" w:cs="Helvetica"/>
              </w:rPr>
              <w:t>the specification as well as these being assessed and certified through the Building Control process, appropriate certifications will be required and provided to enable Practical Completion.</w:t>
            </w:r>
          </w:p>
          <w:p w14:paraId="6AD16319" w14:textId="5B5E5B39" w:rsidR="00320F59" w:rsidRDefault="00320F59" w:rsidP="0095728F">
            <w:pPr>
              <w:pStyle w:val="paragraph"/>
              <w:numPr>
                <w:ilvl w:val="0"/>
                <w:numId w:val="3"/>
              </w:numPr>
              <w:spacing w:before="0" w:beforeAutospacing="0" w:after="0" w:afterAutospacing="0"/>
              <w:textAlignment w:val="baseline"/>
              <w:rPr>
                <w:rFonts w:ascii="Helvetica" w:hAnsi="Helvetica" w:cs="Helvetica"/>
              </w:rPr>
            </w:pPr>
            <w:r w:rsidRPr="0BF09DAC">
              <w:rPr>
                <w:rStyle w:val="normaltextrun"/>
                <w:rFonts w:ascii="Helvetica" w:hAnsi="Helvetica" w:cs="Helvetica"/>
              </w:rPr>
              <w:t>The council will be responsible for managing the building and complying with all requirements relating to the Health and Safety requirements of tall buildings.</w:t>
            </w:r>
          </w:p>
          <w:p w14:paraId="3124AB1B" w14:textId="77777777" w:rsidR="0073326D" w:rsidRPr="3800898E" w:rsidRDefault="0073326D" w:rsidP="00D726D7">
            <w:pPr>
              <w:pStyle w:val="ListParagraph"/>
              <w:suppressAutoHyphens/>
              <w:autoSpaceDN w:val="0"/>
              <w:spacing w:line="247" w:lineRule="auto"/>
              <w:ind w:right="141"/>
              <w:rPr>
                <w:rStyle w:val="normaltextrun"/>
                <w:rFonts w:ascii="Helvetica" w:hAnsi="Helvetica" w:cs="Helvetica"/>
              </w:rPr>
            </w:pPr>
          </w:p>
        </w:tc>
        <w:tc>
          <w:tcPr>
            <w:tcW w:w="1552" w:type="dxa"/>
            <w:tcBorders>
              <w:top w:val="single" w:sz="4" w:space="0" w:color="000000"/>
              <w:left w:val="single" w:sz="4" w:space="0" w:color="000000"/>
              <w:bottom w:val="single" w:sz="4" w:space="0" w:color="000000"/>
              <w:right w:val="single" w:sz="4" w:space="0" w:color="000000"/>
            </w:tcBorders>
            <w:shd w:val="clear" w:color="auto" w:fill="92D050"/>
          </w:tcPr>
          <w:p w14:paraId="66C50073" w14:textId="7059F342" w:rsidR="0073326D" w:rsidRDefault="00415570" w:rsidP="00CB687A">
            <w:pPr>
              <w:spacing w:line="247" w:lineRule="auto"/>
              <w:ind w:right="141"/>
              <w:rPr>
                <w:rFonts w:cs="Arial"/>
                <w:szCs w:val="24"/>
                <w:lang w:val="en-US" w:eastAsia="en-GB"/>
              </w:rPr>
            </w:pPr>
            <w:r>
              <w:rPr>
                <w:rFonts w:cs="Arial"/>
                <w:szCs w:val="24"/>
                <w:lang w:val="en-US" w:eastAsia="en-GB"/>
              </w:rPr>
              <w:t>Green</w:t>
            </w:r>
          </w:p>
        </w:tc>
      </w:tr>
      <w:tr w:rsidR="00E3396D" w14:paraId="3F6F0FBF" w14:textId="77777777" w:rsidTr="005D56CF">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53C4F" w14:textId="2FE1AF0E" w:rsidR="00E3396D" w:rsidRPr="00511F32" w:rsidRDefault="00E3396D" w:rsidP="00CB687A">
            <w:pPr>
              <w:spacing w:line="247" w:lineRule="auto"/>
              <w:ind w:right="141"/>
              <w:rPr>
                <w:rStyle w:val="normaltextrun"/>
                <w:rFonts w:ascii="Helvetica" w:hAnsi="Helvetica" w:cs="Helvetica"/>
              </w:rPr>
            </w:pPr>
            <w:r w:rsidRPr="00511F32">
              <w:rPr>
                <w:rFonts w:ascii="Helvetica" w:hAnsi="Helvetica" w:cs="Helvetica"/>
              </w:rPr>
              <w:t>The optimum deal for the council / value for money is not achieved.</w:t>
            </w:r>
          </w:p>
        </w:tc>
        <w:tc>
          <w:tcPr>
            <w:tcW w:w="3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326D0" w14:textId="6E012CCF" w:rsidR="00E3396D" w:rsidRPr="00511F32" w:rsidRDefault="008B1E09" w:rsidP="0095728F">
            <w:pPr>
              <w:pStyle w:val="paragraph"/>
              <w:numPr>
                <w:ilvl w:val="0"/>
                <w:numId w:val="3"/>
              </w:numPr>
              <w:spacing w:before="0" w:beforeAutospacing="0" w:after="0" w:afterAutospacing="0"/>
              <w:textAlignment w:val="baseline"/>
              <w:rPr>
                <w:rFonts w:ascii="Helvetica" w:hAnsi="Helvetica" w:cs="Helvetica"/>
              </w:rPr>
            </w:pPr>
            <w:r w:rsidRPr="00511F32">
              <w:rPr>
                <w:rFonts w:ascii="Helvetica" w:hAnsi="Helvetica" w:cs="Helvetica"/>
              </w:rPr>
              <w:t>N</w:t>
            </w:r>
            <w:r w:rsidR="00E3396D" w:rsidRPr="00511F32">
              <w:rPr>
                <w:rFonts w:ascii="Helvetica" w:hAnsi="Helvetica" w:cs="Helvetica"/>
              </w:rPr>
              <w:t>egotiations with the developer prior to entering into the Legal Agreements</w:t>
            </w:r>
          </w:p>
          <w:p w14:paraId="3A376383" w14:textId="4C4C4360" w:rsidR="00E3396D" w:rsidRPr="00511F32" w:rsidRDefault="00E3396D" w:rsidP="0095728F">
            <w:pPr>
              <w:pStyle w:val="paragraph"/>
              <w:numPr>
                <w:ilvl w:val="0"/>
                <w:numId w:val="3"/>
              </w:numPr>
              <w:spacing w:before="0" w:beforeAutospacing="0" w:after="0" w:afterAutospacing="0"/>
              <w:textAlignment w:val="baseline"/>
              <w:rPr>
                <w:rStyle w:val="normaltextrun"/>
                <w:rFonts w:ascii="Helvetica" w:hAnsi="Helvetica" w:cs="Helvetica"/>
              </w:rPr>
            </w:pPr>
            <w:r w:rsidRPr="00511F32">
              <w:rPr>
                <w:rFonts w:ascii="Helvetica" w:hAnsi="Helvetica" w:cs="Helvetica"/>
              </w:rPr>
              <w:t>the final terms being evidenced to represent optimum deal/</w:t>
            </w:r>
            <w:proofErr w:type="spellStart"/>
            <w:r w:rsidRPr="00511F32">
              <w:rPr>
                <w:rFonts w:ascii="Helvetica" w:hAnsi="Helvetica" w:cs="Helvetica"/>
              </w:rPr>
              <w:t>vfm</w:t>
            </w:r>
            <w:proofErr w:type="spellEnd"/>
          </w:p>
        </w:tc>
        <w:tc>
          <w:tcPr>
            <w:tcW w:w="1552" w:type="dxa"/>
            <w:tcBorders>
              <w:top w:val="single" w:sz="4" w:space="0" w:color="000000"/>
              <w:left w:val="single" w:sz="4" w:space="0" w:color="000000"/>
              <w:bottom w:val="single" w:sz="4" w:space="0" w:color="000000"/>
              <w:right w:val="single" w:sz="4" w:space="0" w:color="000000"/>
            </w:tcBorders>
            <w:shd w:val="clear" w:color="auto" w:fill="92D050"/>
          </w:tcPr>
          <w:p w14:paraId="79F176FF" w14:textId="2260C0F0" w:rsidR="00E3396D" w:rsidRPr="00511F32" w:rsidRDefault="00E3396D" w:rsidP="00CB687A">
            <w:pPr>
              <w:spacing w:line="247" w:lineRule="auto"/>
              <w:ind w:right="141"/>
              <w:rPr>
                <w:rFonts w:cs="Arial"/>
                <w:szCs w:val="24"/>
                <w:lang w:val="en-US" w:eastAsia="en-GB"/>
              </w:rPr>
            </w:pPr>
            <w:r w:rsidRPr="00511F32">
              <w:rPr>
                <w:rFonts w:cs="Arial"/>
                <w:szCs w:val="24"/>
                <w:lang w:val="en-US" w:eastAsia="en-GB"/>
              </w:rPr>
              <w:t>Green</w:t>
            </w:r>
          </w:p>
        </w:tc>
      </w:tr>
      <w:bookmarkEnd w:id="1"/>
      <w:bookmarkEnd w:id="2"/>
    </w:tbl>
    <w:p w14:paraId="5E46DA40" w14:textId="77777777" w:rsidR="00F67B3F" w:rsidRDefault="00F67B3F" w:rsidP="00A1211C">
      <w:pPr>
        <w:pStyle w:val="Heading3"/>
        <w:spacing w:before="480" w:after="240"/>
      </w:pPr>
    </w:p>
    <w:p w14:paraId="0249BBDB" w14:textId="2FB217C6" w:rsidR="002A3FEF" w:rsidRDefault="002F45BD" w:rsidP="00A1211C">
      <w:pPr>
        <w:pStyle w:val="Heading3"/>
        <w:spacing w:before="480" w:after="240"/>
      </w:pPr>
      <w:r>
        <w:lastRenderedPageBreak/>
        <w:t>P</w:t>
      </w:r>
      <w:r w:rsidR="002A3FEF">
        <w:t>rocurement Implications</w:t>
      </w:r>
    </w:p>
    <w:p w14:paraId="741352BB" w14:textId="77777777" w:rsidR="006A3BBB" w:rsidRDefault="006A3BBB" w:rsidP="006A3BBB">
      <w:pPr>
        <w:pStyle w:val="Heading3"/>
        <w:spacing w:before="480" w:after="240"/>
        <w:ind w:left="0" w:firstLine="0"/>
        <w:rPr>
          <w:rStyle w:val="normaltextrun"/>
          <w:b w:val="0"/>
          <w:bCs w:val="0"/>
          <w:color w:val="000000"/>
          <w:sz w:val="24"/>
          <w:szCs w:val="24"/>
          <w:shd w:val="clear" w:color="auto" w:fill="FFFFFF"/>
        </w:rPr>
      </w:pPr>
      <w:r>
        <w:rPr>
          <w:rStyle w:val="normaltextrun"/>
          <w:b w:val="0"/>
          <w:bCs w:val="0"/>
          <w:color w:val="000000"/>
          <w:sz w:val="24"/>
          <w:szCs w:val="24"/>
          <w:shd w:val="clear" w:color="auto" w:fill="FFFFFF"/>
        </w:rPr>
        <w:t>The recommendations set out in this report have no procurement implications. Any purchase or sale of property, interest in land, transactions in land and lease transactions are excluded from the Contract Procedure Rules.</w:t>
      </w:r>
      <w:r>
        <w:rPr>
          <w:rStyle w:val="normaltextrun"/>
        </w:rPr>
        <w:t> </w:t>
      </w:r>
    </w:p>
    <w:p w14:paraId="44413A6E" w14:textId="205722FC" w:rsidR="00333FAA" w:rsidRDefault="006A3BBB" w:rsidP="00A1211C">
      <w:pPr>
        <w:pStyle w:val="Heading3"/>
        <w:spacing w:before="480" w:after="240"/>
      </w:pPr>
      <w:r>
        <w:t>L</w:t>
      </w:r>
      <w:r w:rsidR="00333FAA">
        <w:t>egal Implications</w:t>
      </w:r>
    </w:p>
    <w:p w14:paraId="49CCEC57" w14:textId="77777777" w:rsidR="007A0ADE" w:rsidRDefault="007A0ADE" w:rsidP="007A0ADE">
      <w:r>
        <w:t>The Council can rely upon its investment powers in section 12, Local</w:t>
      </w:r>
    </w:p>
    <w:p w14:paraId="6F720846" w14:textId="6D87CFD0" w:rsidR="00760E85" w:rsidRDefault="007A0ADE" w:rsidP="007A0ADE">
      <w:r>
        <w:t xml:space="preserve">Government Act 2003 </w:t>
      </w:r>
      <w:r w:rsidR="006936E8">
        <w:t>and</w:t>
      </w:r>
      <w:r w:rsidR="00760E85">
        <w:t xml:space="preserve"> has the power to acquire land for the purposes of any of its statutory functions or for the improvement of its area pursuant to section 120 of the Local Government Act 1972.</w:t>
      </w:r>
    </w:p>
    <w:p w14:paraId="04B4602B" w14:textId="77777777" w:rsidR="00760E85" w:rsidRDefault="00760E85" w:rsidP="00760E85"/>
    <w:p w14:paraId="16D9F31E" w14:textId="483A25E8" w:rsidR="00760E85" w:rsidRPr="00800521" w:rsidRDefault="00760E85" w:rsidP="00760E85">
      <w:r>
        <w:t>Once acquired, the Council may hold property interests in its General Fund if the units will be used as Temporary Accommodation. The lease would have to be held in the Housing Revenue Account (HRA) if the units are to be used for any other tenure.</w:t>
      </w:r>
    </w:p>
    <w:p w14:paraId="425080CB" w14:textId="6F6E7225" w:rsidR="00760E85" w:rsidRDefault="00B97A5C" w:rsidP="00760E85">
      <w:pPr>
        <w:spacing w:before="480" w:after="240"/>
      </w:pPr>
      <w:r>
        <w:rPr>
          <w:rFonts w:eastAsia="Arial" w:cs="Arial"/>
          <w:szCs w:val="24"/>
        </w:rPr>
        <w:t xml:space="preserve">The council can </w:t>
      </w:r>
      <w:r w:rsidR="005D3C82">
        <w:rPr>
          <w:rFonts w:eastAsia="Arial" w:cs="Arial"/>
          <w:szCs w:val="24"/>
        </w:rPr>
        <w:t xml:space="preserve">use a different </w:t>
      </w:r>
      <w:r w:rsidR="00760E85" w:rsidRPr="3800898E">
        <w:rPr>
          <w:rFonts w:eastAsia="Arial" w:cs="Arial"/>
          <w:szCs w:val="24"/>
        </w:rPr>
        <w:t>ownership model for any property interests described in this report</w:t>
      </w:r>
      <w:r w:rsidR="005D3C82">
        <w:rPr>
          <w:rFonts w:eastAsia="Arial" w:cs="Arial"/>
          <w:szCs w:val="24"/>
        </w:rPr>
        <w:t>. For example</w:t>
      </w:r>
      <w:r w:rsidR="00760E85" w:rsidRPr="3800898E">
        <w:rPr>
          <w:rFonts w:eastAsia="Arial" w:cs="Arial"/>
          <w:szCs w:val="24"/>
        </w:rPr>
        <w:t>, the Council has power to establish and participate in an LLP where:</w:t>
      </w:r>
    </w:p>
    <w:p w14:paraId="2569BCBF" w14:textId="77777777" w:rsidR="00760E85" w:rsidRDefault="00760E85" w:rsidP="00760E85">
      <w:pPr>
        <w:spacing w:before="480" w:after="240"/>
      </w:pPr>
      <w:r w:rsidRPr="3800898E">
        <w:rPr>
          <w:rFonts w:eastAsia="Arial" w:cs="Arial"/>
          <w:szCs w:val="24"/>
        </w:rPr>
        <w:t>(</w:t>
      </w:r>
      <w:proofErr w:type="spellStart"/>
      <w:r w:rsidRPr="3800898E">
        <w:rPr>
          <w:rFonts w:eastAsia="Arial" w:cs="Arial"/>
          <w:szCs w:val="24"/>
        </w:rPr>
        <w:t>i</w:t>
      </w:r>
      <w:proofErr w:type="spellEnd"/>
      <w:r w:rsidRPr="3800898E">
        <w:rPr>
          <w:rFonts w:eastAsia="Arial" w:cs="Arial"/>
          <w:szCs w:val="24"/>
        </w:rPr>
        <w:t>) it is done to facilitate or is conducive or incidental to the</w:t>
      </w:r>
      <w:r>
        <w:rPr>
          <w:rFonts w:eastAsia="Arial" w:cs="Arial"/>
          <w:szCs w:val="24"/>
        </w:rPr>
        <w:t xml:space="preserve"> </w:t>
      </w:r>
      <w:r w:rsidRPr="3800898E">
        <w:rPr>
          <w:rFonts w:eastAsia="Arial" w:cs="Arial"/>
          <w:szCs w:val="24"/>
        </w:rPr>
        <w:t>discharge of any of its functions (s. 111(1) of the Local</w:t>
      </w:r>
      <w:r>
        <w:rPr>
          <w:rFonts w:eastAsia="Arial" w:cs="Arial"/>
          <w:szCs w:val="24"/>
        </w:rPr>
        <w:t xml:space="preserve"> </w:t>
      </w:r>
      <w:r w:rsidRPr="3800898E">
        <w:rPr>
          <w:rFonts w:eastAsia="Arial" w:cs="Arial"/>
          <w:szCs w:val="24"/>
        </w:rPr>
        <w:t>Government Act 1972); and</w:t>
      </w:r>
    </w:p>
    <w:p w14:paraId="647AAC6C" w14:textId="77777777" w:rsidR="00760E85" w:rsidRDefault="00760E85" w:rsidP="00760E85">
      <w:pPr>
        <w:spacing w:before="480" w:after="240"/>
      </w:pPr>
      <w:r w:rsidRPr="3800898E">
        <w:rPr>
          <w:rFonts w:eastAsia="Arial" w:cs="Arial"/>
          <w:szCs w:val="24"/>
        </w:rPr>
        <w:t>(ii) it is done other than for a commercial trading purpose (s. 1 of the</w:t>
      </w:r>
      <w:r>
        <w:rPr>
          <w:rFonts w:eastAsia="Arial" w:cs="Arial"/>
          <w:szCs w:val="24"/>
        </w:rPr>
        <w:t xml:space="preserve"> </w:t>
      </w:r>
      <w:r w:rsidRPr="3800898E">
        <w:rPr>
          <w:rFonts w:eastAsia="Arial" w:cs="Arial"/>
          <w:szCs w:val="24"/>
        </w:rPr>
        <w:t>Localism Act 2011)</w:t>
      </w:r>
    </w:p>
    <w:p w14:paraId="51359E8C" w14:textId="28A99A93" w:rsidR="00760E85" w:rsidRDefault="00760E85" w:rsidP="00760E85">
      <w:pPr>
        <w:spacing w:before="480" w:after="240"/>
        <w:rPr>
          <w:rFonts w:eastAsia="Arial" w:cs="Arial"/>
          <w:szCs w:val="24"/>
        </w:rPr>
      </w:pPr>
      <w:r w:rsidRPr="3800898E">
        <w:rPr>
          <w:rFonts w:eastAsia="Arial" w:cs="Arial"/>
          <w:szCs w:val="24"/>
        </w:rPr>
        <w:t xml:space="preserve"> The Council has statutory authority to hold property for a variety of</w:t>
      </w:r>
      <w:r>
        <w:rPr>
          <w:rFonts w:eastAsia="Arial" w:cs="Arial"/>
          <w:szCs w:val="24"/>
        </w:rPr>
        <w:t xml:space="preserve"> </w:t>
      </w:r>
      <w:r w:rsidRPr="3800898E">
        <w:rPr>
          <w:rFonts w:eastAsia="Arial" w:cs="Arial"/>
          <w:szCs w:val="24"/>
        </w:rPr>
        <w:t>purposes including those mentioned in section 120(1) of the Local</w:t>
      </w:r>
      <w:r>
        <w:rPr>
          <w:rFonts w:eastAsia="Arial" w:cs="Arial"/>
          <w:szCs w:val="24"/>
        </w:rPr>
        <w:t xml:space="preserve"> </w:t>
      </w:r>
      <w:r w:rsidRPr="3800898E">
        <w:rPr>
          <w:rFonts w:eastAsia="Arial" w:cs="Arial"/>
          <w:szCs w:val="24"/>
        </w:rPr>
        <w:t>Government Act 1972 which include for the benefit, improvement and</w:t>
      </w:r>
      <w:r>
        <w:rPr>
          <w:rFonts w:eastAsia="Arial" w:cs="Arial"/>
          <w:szCs w:val="24"/>
        </w:rPr>
        <w:t xml:space="preserve"> </w:t>
      </w:r>
      <w:r w:rsidRPr="3800898E">
        <w:rPr>
          <w:rFonts w:eastAsia="Arial" w:cs="Arial"/>
          <w:szCs w:val="24"/>
        </w:rPr>
        <w:t xml:space="preserve">development of their area. The Council also has the power to invest for any purpose relevant to its functions under any enactment; or for the purposes of the prudent management of its financial affairs (s.12 Local Government Act 2003). </w:t>
      </w:r>
    </w:p>
    <w:p w14:paraId="3B10235D" w14:textId="77777777" w:rsidR="00117516" w:rsidRDefault="00534CF2" w:rsidP="00760E85">
      <w:pPr>
        <w:spacing w:before="480" w:after="240"/>
        <w:rPr>
          <w:rFonts w:eastAsia="Arial" w:cs="Arial"/>
          <w:szCs w:val="24"/>
        </w:rPr>
      </w:pPr>
      <w:r>
        <w:rPr>
          <w:rFonts w:eastAsia="Arial" w:cs="Arial"/>
          <w:szCs w:val="24"/>
        </w:rPr>
        <w:t>T</w:t>
      </w:r>
      <w:r w:rsidR="00760E85" w:rsidRPr="3800898E">
        <w:rPr>
          <w:rFonts w:eastAsia="Arial" w:cs="Arial"/>
          <w:szCs w:val="24"/>
        </w:rPr>
        <w:t xml:space="preserve">he Council's decision to use </w:t>
      </w:r>
      <w:r>
        <w:rPr>
          <w:rFonts w:eastAsia="Arial" w:cs="Arial"/>
          <w:szCs w:val="24"/>
        </w:rPr>
        <w:t>an</w:t>
      </w:r>
      <w:r w:rsidR="00760E85" w:rsidRPr="3800898E">
        <w:rPr>
          <w:rFonts w:eastAsia="Arial" w:cs="Arial"/>
          <w:szCs w:val="24"/>
        </w:rPr>
        <w:t xml:space="preserve"> LLP could be based on it being conducive, facilitative, or incidental to the discharge of its investment function.</w:t>
      </w:r>
    </w:p>
    <w:p w14:paraId="11104F9B" w14:textId="05E3018A" w:rsidR="00760E85" w:rsidRDefault="0006341A" w:rsidP="00760E85">
      <w:pPr>
        <w:spacing w:before="480" w:after="240"/>
        <w:rPr>
          <w:rFonts w:eastAsia="Arial" w:cs="Arial"/>
          <w:szCs w:val="24"/>
        </w:rPr>
      </w:pPr>
      <w:r w:rsidRPr="0006341A">
        <w:rPr>
          <w:rFonts w:eastAsia="Arial" w:cs="Arial"/>
          <w:szCs w:val="24"/>
        </w:rPr>
        <w:t>The case of Peters v Haringey LBC (2018) clarified the general power of competency in the Localism Act and the limitations set out in section 4 of that Act. Should the Council choose to make use of a vehicle such as an LLP, that will be lawfully permitted because the dominant purpose of this project is not commercial. It is social and affordable housing and the relief of homelessness.</w:t>
      </w:r>
    </w:p>
    <w:p w14:paraId="11F2AC04" w14:textId="77777777" w:rsidR="00333FAA" w:rsidRDefault="00333FAA" w:rsidP="00A1211C">
      <w:pPr>
        <w:pStyle w:val="Heading3"/>
        <w:spacing w:before="480" w:after="240"/>
      </w:pPr>
      <w:r>
        <w:lastRenderedPageBreak/>
        <w:t>Financial Implications</w:t>
      </w:r>
    </w:p>
    <w:p w14:paraId="57270774" w14:textId="52487523" w:rsidR="00396E7C" w:rsidRDefault="00396E7C" w:rsidP="005E06CA">
      <w:pPr>
        <w:rPr>
          <w:szCs w:val="24"/>
        </w:rPr>
      </w:pPr>
    </w:p>
    <w:p w14:paraId="441CC6A3" w14:textId="40C2A9BD" w:rsidR="00396E7C" w:rsidRDefault="00396E7C" w:rsidP="00396E7C">
      <w:bookmarkStart w:id="3" w:name="_Hlk82785086"/>
      <w:r>
        <w:t>The full financial implications and associated risks of the proposed investment are contained in the exempt document at Appendix 2</w:t>
      </w:r>
      <w:r w:rsidR="001B194D">
        <w:t xml:space="preserve">. </w:t>
      </w:r>
      <w:r>
        <w:t xml:space="preserve"> </w:t>
      </w:r>
    </w:p>
    <w:p w14:paraId="1EFD2120" w14:textId="77777777" w:rsidR="00396E7C" w:rsidRDefault="00396E7C" w:rsidP="00396E7C">
      <w:pPr>
        <w:pStyle w:val="paragraph"/>
        <w:spacing w:before="0" w:beforeAutospacing="0" w:after="0" w:afterAutospacing="0"/>
        <w:textAlignment w:val="baseline"/>
        <w:rPr>
          <w:rStyle w:val="normaltextrun"/>
          <w:rFonts w:ascii="Arial" w:hAnsi="Arial" w:cs="Arial"/>
        </w:rPr>
      </w:pPr>
    </w:p>
    <w:p w14:paraId="6FEC8E28" w14:textId="77777777" w:rsidR="00396E7C" w:rsidRDefault="00396E7C" w:rsidP="00396E7C">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The council has appointed Savills as their independent expert to advise on the proposal. </w:t>
      </w:r>
      <w:r w:rsidRPr="00297452">
        <w:rPr>
          <w:rStyle w:val="normaltextrun"/>
          <w:rFonts w:ascii="Arial" w:hAnsi="Arial" w:cs="Arial"/>
        </w:rPr>
        <w:t xml:space="preserve">The analysis has been prepared utilising a financial modelling platform developed by Savills </w:t>
      </w:r>
      <w:r>
        <w:rPr>
          <w:rStyle w:val="normaltextrun"/>
          <w:rFonts w:ascii="Arial" w:hAnsi="Arial" w:cs="Arial"/>
        </w:rPr>
        <w:t xml:space="preserve">based on the </w:t>
      </w:r>
      <w:r w:rsidRPr="00297452">
        <w:rPr>
          <w:rStyle w:val="normaltextrun"/>
          <w:rFonts w:ascii="Arial" w:hAnsi="Arial" w:cs="Arial"/>
        </w:rPr>
        <w:t xml:space="preserve">latest Heads of Terms sheet </w:t>
      </w:r>
      <w:r>
        <w:rPr>
          <w:rStyle w:val="normaltextrun"/>
          <w:rFonts w:ascii="Arial" w:hAnsi="Arial" w:cs="Arial"/>
        </w:rPr>
        <w:t xml:space="preserve">contained in Appendix 1. </w:t>
      </w:r>
    </w:p>
    <w:p w14:paraId="611683F3" w14:textId="77777777" w:rsidR="00396E7C" w:rsidRDefault="00396E7C" w:rsidP="00396E7C">
      <w:pPr>
        <w:pStyle w:val="paragraph"/>
        <w:spacing w:before="0" w:beforeAutospacing="0" w:after="0" w:afterAutospacing="0"/>
        <w:textAlignment w:val="baseline"/>
        <w:rPr>
          <w:rStyle w:val="normaltextrun"/>
          <w:rFonts w:ascii="Arial" w:hAnsi="Arial" w:cs="Arial"/>
        </w:rPr>
      </w:pPr>
    </w:p>
    <w:p w14:paraId="37D0DF03" w14:textId="77777777" w:rsidR="00396E7C" w:rsidRPr="00A952EA" w:rsidRDefault="00396E7C" w:rsidP="00396E7C">
      <w:pPr>
        <w:rPr>
          <w:rStyle w:val="normaltextrun"/>
        </w:rPr>
      </w:pPr>
      <w:r>
        <w:rPr>
          <w:rStyle w:val="normaltextrun"/>
          <w:rFonts w:cs="Arial"/>
        </w:rPr>
        <w:t xml:space="preserve">The proposal is for a developer to build new homes on a harrow site which has obtained planning permission. The developer has funding identified through an institutional Pension Fund </w:t>
      </w:r>
      <w:r w:rsidRPr="3800898E">
        <w:rPr>
          <w:rStyle w:val="normaltextrun"/>
          <w:rFonts w:cs="Arial"/>
        </w:rPr>
        <w:t>investor looking for a long-term income stream, rather than an upfront capital receipt</w:t>
      </w:r>
      <w:r>
        <w:rPr>
          <w:rStyle w:val="normaltextrun"/>
          <w:rFonts w:cs="Arial"/>
        </w:rPr>
        <w:t>, to secure the land and build out the development.</w:t>
      </w:r>
      <w:r>
        <w:t xml:space="preserve"> The pre-development and development costs will be met by the Developer. Consequently, the council will not be responsible for development cost overruns.</w:t>
      </w:r>
      <w:r>
        <w:rPr>
          <w:sz w:val="20"/>
        </w:rPr>
        <w:t xml:space="preserve"> </w:t>
      </w:r>
      <w:r w:rsidRPr="00FC2663">
        <w:rPr>
          <w:rStyle w:val="normaltextrun"/>
          <w:rFonts w:cs="Arial"/>
        </w:rPr>
        <w:t>At Practical Completion, the Council</w:t>
      </w:r>
      <w:r>
        <w:rPr>
          <w:rStyle w:val="normaltextrun"/>
          <w:rFonts w:cs="Arial"/>
        </w:rPr>
        <w:t xml:space="preserve"> will </w:t>
      </w:r>
      <w:r w:rsidRPr="00FC2663">
        <w:rPr>
          <w:rStyle w:val="normaltextrun"/>
          <w:rFonts w:cs="Arial"/>
        </w:rPr>
        <w:t xml:space="preserve">take on the lease and begin payments.  </w:t>
      </w:r>
    </w:p>
    <w:p w14:paraId="7949C1D6" w14:textId="77777777" w:rsidR="00AB52E8" w:rsidRDefault="00AB52E8" w:rsidP="00396E7C">
      <w:pPr>
        <w:rPr>
          <w:rStyle w:val="normaltextrun"/>
          <w:rFonts w:cs="Arial"/>
        </w:rPr>
      </w:pPr>
    </w:p>
    <w:p w14:paraId="630858D8" w14:textId="41797C10" w:rsidR="00396E7C" w:rsidRPr="00FC2663" w:rsidRDefault="00396E7C" w:rsidP="00396E7C">
      <w:pPr>
        <w:rPr>
          <w:rStyle w:val="normaltextrun"/>
          <w:rFonts w:cs="Arial"/>
        </w:rPr>
      </w:pPr>
      <w:r w:rsidRPr="00FC2663">
        <w:rPr>
          <w:rStyle w:val="normaltextrun"/>
          <w:rFonts w:cs="Arial"/>
        </w:rPr>
        <w:t>The majority of the scheme will be let as market rented housing</w:t>
      </w:r>
      <w:r>
        <w:rPr>
          <w:rStyle w:val="normaltextrun"/>
          <w:rFonts w:cs="Arial"/>
        </w:rPr>
        <w:t>.</w:t>
      </w:r>
      <w:r w:rsidRPr="00FC2663">
        <w:rPr>
          <w:rStyle w:val="normaltextrun"/>
          <w:rFonts w:cs="Arial"/>
        </w:rPr>
        <w:t xml:space="preserve"> </w:t>
      </w:r>
      <w:r>
        <w:rPr>
          <w:rStyle w:val="normaltextrun"/>
          <w:rFonts w:cs="Arial"/>
        </w:rPr>
        <w:t>T</w:t>
      </w:r>
      <w:r w:rsidRPr="00FC2663">
        <w:rPr>
          <w:rStyle w:val="normaltextrun"/>
          <w:rFonts w:cs="Arial"/>
        </w:rPr>
        <w:t xml:space="preserve">he lessee must be a subsidiary company (or </w:t>
      </w:r>
      <w:r w:rsidR="00F67B3F" w:rsidRPr="00FC2663">
        <w:rPr>
          <w:rStyle w:val="normaltextrun"/>
          <w:rFonts w:cs="Arial"/>
        </w:rPr>
        <w:t>third-party</w:t>
      </w:r>
      <w:r w:rsidRPr="00FC2663">
        <w:rPr>
          <w:rStyle w:val="normaltextrun"/>
          <w:rFonts w:cs="Arial"/>
        </w:rPr>
        <w:t xml:space="preserve"> entity) as the Council cannot make direct provision of market rented housing.  </w:t>
      </w:r>
      <w:r w:rsidRPr="00342EFF">
        <w:rPr>
          <w:rStyle w:val="normaltextrun"/>
          <w:rFonts w:cs="Arial"/>
        </w:rPr>
        <w:t xml:space="preserve">The Council has the option to utilise </w:t>
      </w:r>
      <w:r w:rsidR="00364518" w:rsidRPr="00342EFF">
        <w:rPr>
          <w:rStyle w:val="normaltextrun"/>
          <w:rFonts w:cs="Arial"/>
        </w:rPr>
        <w:t xml:space="preserve">an </w:t>
      </w:r>
      <w:r w:rsidRPr="00342EFF">
        <w:rPr>
          <w:rStyle w:val="normaltextrun"/>
          <w:rFonts w:cs="Arial"/>
        </w:rPr>
        <w:t xml:space="preserve">existing company </w:t>
      </w:r>
      <w:r w:rsidR="00364518" w:rsidRPr="00342EFF">
        <w:rPr>
          <w:rStyle w:val="normaltextrun"/>
          <w:rFonts w:cs="Arial"/>
        </w:rPr>
        <w:t>o</w:t>
      </w:r>
      <w:r w:rsidRPr="00342EFF">
        <w:rPr>
          <w:rStyle w:val="normaltextrun"/>
          <w:rFonts w:cs="Arial"/>
        </w:rPr>
        <w:t>r set up a new company, and to provide a guarantee of the obligations within the lease.</w:t>
      </w:r>
    </w:p>
    <w:p w14:paraId="52453FBE" w14:textId="77777777" w:rsidR="00396E7C" w:rsidRDefault="00396E7C" w:rsidP="00396E7C">
      <w:pPr>
        <w:pStyle w:val="paragraph"/>
        <w:spacing w:before="0" w:beforeAutospacing="0" w:after="0" w:afterAutospacing="0"/>
        <w:textAlignment w:val="baseline"/>
        <w:rPr>
          <w:rStyle w:val="normaltextrun"/>
          <w:rFonts w:ascii="Arial" w:hAnsi="Arial" w:cs="Arial"/>
        </w:rPr>
      </w:pPr>
    </w:p>
    <w:p w14:paraId="45AB3DBB" w14:textId="0D37E5B7" w:rsidR="00396E7C" w:rsidRPr="00C42C2C" w:rsidRDefault="00396E7C" w:rsidP="00396E7C">
      <w:pPr>
        <w:rPr>
          <w:rStyle w:val="normaltextrun"/>
          <w:rFonts w:cs="Arial"/>
        </w:rPr>
      </w:pPr>
      <w:r w:rsidRPr="00C42C2C">
        <w:rPr>
          <w:rStyle w:val="normaltextrun"/>
          <w:rFonts w:cs="Arial"/>
        </w:rPr>
        <w:t xml:space="preserve">The lease obligations are Fully Repairing and Insuring (FRI) and therefore the Council and its subsidiary will </w:t>
      </w:r>
      <w:r w:rsidR="004B2F1B">
        <w:rPr>
          <w:rStyle w:val="normaltextrun"/>
          <w:rFonts w:cs="Arial"/>
        </w:rPr>
        <w:t xml:space="preserve">be responsible </w:t>
      </w:r>
      <w:r w:rsidRPr="00C42C2C">
        <w:rPr>
          <w:rStyle w:val="normaltextrun"/>
          <w:rFonts w:cs="Arial"/>
        </w:rPr>
        <w:t>for all operating costs</w:t>
      </w:r>
      <w:r>
        <w:rPr>
          <w:rStyle w:val="normaltextrun"/>
          <w:rFonts w:cs="Arial"/>
        </w:rPr>
        <w:t xml:space="preserve"> </w:t>
      </w:r>
      <w:r w:rsidRPr="00C42C2C">
        <w:rPr>
          <w:rStyle w:val="normaltextrun"/>
          <w:rFonts w:cs="Arial"/>
        </w:rPr>
        <w:t xml:space="preserve">during the term of the lease.  </w:t>
      </w:r>
    </w:p>
    <w:p w14:paraId="556C0360" w14:textId="77777777" w:rsidR="00396E7C" w:rsidRPr="00C42C2C" w:rsidRDefault="00396E7C" w:rsidP="00396E7C">
      <w:pPr>
        <w:pStyle w:val="paragraph"/>
        <w:spacing w:before="0" w:beforeAutospacing="0" w:after="0" w:afterAutospacing="0"/>
        <w:textAlignment w:val="baseline"/>
        <w:rPr>
          <w:rStyle w:val="normaltextrun"/>
          <w:rFonts w:ascii="Arial" w:hAnsi="Arial" w:cs="Arial"/>
          <w:szCs w:val="20"/>
          <w:lang w:eastAsia="en-US"/>
        </w:rPr>
      </w:pPr>
    </w:p>
    <w:p w14:paraId="2BCA6EEA" w14:textId="1C56125C" w:rsidR="00396E7C" w:rsidRPr="005825B1" w:rsidRDefault="00396E7C" w:rsidP="00396E7C">
      <w:pPr>
        <w:rPr>
          <w:rStyle w:val="normaltextrun"/>
          <w:rFonts w:cs="Arial"/>
        </w:rPr>
      </w:pPr>
      <w:r w:rsidRPr="00C42C2C">
        <w:rPr>
          <w:rStyle w:val="normaltextrun"/>
          <w:rFonts w:cs="Arial"/>
        </w:rPr>
        <w:t xml:space="preserve">Rent will be raised from tenants which will then be spent on paying </w:t>
      </w:r>
      <w:r w:rsidR="004B2F1B">
        <w:rPr>
          <w:rStyle w:val="normaltextrun"/>
          <w:rFonts w:cs="Arial"/>
        </w:rPr>
        <w:t xml:space="preserve">the </w:t>
      </w:r>
      <w:r w:rsidRPr="00C42C2C">
        <w:rPr>
          <w:rStyle w:val="normaltextrun"/>
          <w:rFonts w:cs="Arial"/>
        </w:rPr>
        <w:t xml:space="preserve">lease payments </w:t>
      </w:r>
      <w:r>
        <w:rPr>
          <w:rStyle w:val="normaltextrun"/>
          <w:rFonts w:cs="Arial"/>
        </w:rPr>
        <w:t xml:space="preserve">(to investor) </w:t>
      </w:r>
      <w:r w:rsidRPr="00C42C2C">
        <w:rPr>
          <w:rStyle w:val="normaltextrun"/>
          <w:rFonts w:cs="Arial"/>
        </w:rPr>
        <w:t>and the operating costs relating to the properties</w:t>
      </w:r>
      <w:r>
        <w:rPr>
          <w:rStyle w:val="normaltextrun"/>
          <w:rFonts w:cs="Arial"/>
        </w:rPr>
        <w:t xml:space="preserve"> with any surpluses being retained by the lessee. </w:t>
      </w:r>
      <w:r w:rsidRPr="005825B1">
        <w:rPr>
          <w:rStyle w:val="normaltextrun"/>
          <w:rFonts w:cs="Arial"/>
        </w:rPr>
        <w:t>The lease payment will be a legally binding payment which will be payable irrespective of the gross rent received from tenants within the scheme and the costs of operating the scheme.</w:t>
      </w:r>
    </w:p>
    <w:p w14:paraId="100DD636" w14:textId="77777777" w:rsidR="00396E7C" w:rsidRPr="00C42C2C" w:rsidRDefault="00396E7C" w:rsidP="00396E7C">
      <w:pPr>
        <w:pStyle w:val="paragraph"/>
        <w:spacing w:before="0" w:beforeAutospacing="0" w:after="0" w:afterAutospacing="0"/>
        <w:textAlignment w:val="baseline"/>
        <w:rPr>
          <w:rStyle w:val="normaltextrun"/>
          <w:rFonts w:ascii="Arial" w:hAnsi="Arial" w:cs="Arial"/>
          <w:szCs w:val="20"/>
          <w:lang w:eastAsia="en-US"/>
        </w:rPr>
      </w:pPr>
    </w:p>
    <w:p w14:paraId="7DDF88DD" w14:textId="77777777" w:rsidR="00396E7C" w:rsidRDefault="00396E7C" w:rsidP="00396E7C">
      <w:pPr>
        <w:pStyle w:val="paragraph"/>
        <w:spacing w:before="0" w:beforeAutospacing="0" w:after="0" w:afterAutospacing="0"/>
        <w:textAlignment w:val="baseline"/>
        <w:rPr>
          <w:rStyle w:val="normaltextrun"/>
          <w:rFonts w:ascii="Arial" w:hAnsi="Arial" w:cs="Arial"/>
          <w:lang w:eastAsia="en-US"/>
        </w:rPr>
      </w:pPr>
      <w:r w:rsidRPr="00C42C2C">
        <w:rPr>
          <w:rStyle w:val="normaltextrun"/>
          <w:rFonts w:ascii="Arial" w:hAnsi="Arial" w:cs="Arial"/>
          <w:lang w:eastAsia="en-US"/>
        </w:rPr>
        <w:t>Gross, rents, lease payments and operating costs will all be subject to indexation and inflation</w:t>
      </w:r>
      <w:r>
        <w:rPr>
          <w:rStyle w:val="normaltextrun"/>
          <w:rFonts w:ascii="Arial" w:hAnsi="Arial" w:cs="Arial"/>
          <w:lang w:eastAsia="en-US"/>
        </w:rPr>
        <w:t>.</w:t>
      </w:r>
    </w:p>
    <w:p w14:paraId="03928FC8" w14:textId="77777777" w:rsidR="00396E7C" w:rsidRPr="00C42C2C" w:rsidRDefault="00396E7C" w:rsidP="00396E7C">
      <w:pPr>
        <w:pStyle w:val="paragraph"/>
        <w:spacing w:before="0" w:beforeAutospacing="0" w:after="0" w:afterAutospacing="0"/>
        <w:textAlignment w:val="baseline"/>
        <w:rPr>
          <w:rStyle w:val="normaltextrun"/>
          <w:rFonts w:ascii="Arial" w:hAnsi="Arial" w:cs="Arial"/>
          <w:szCs w:val="20"/>
          <w:lang w:eastAsia="en-US"/>
        </w:rPr>
      </w:pPr>
    </w:p>
    <w:p w14:paraId="28A2AB1F" w14:textId="77777777" w:rsidR="00396E7C" w:rsidRDefault="00396E7C" w:rsidP="00396E7C">
      <w:pPr>
        <w:rPr>
          <w:rStyle w:val="normaltextrun"/>
          <w:rFonts w:cs="Arial"/>
        </w:rPr>
      </w:pPr>
      <w:r w:rsidRPr="3800898E">
        <w:rPr>
          <w:rStyle w:val="normaltextrun"/>
          <w:rFonts w:cs="Arial"/>
        </w:rPr>
        <w:t xml:space="preserve">The scheme will be funded by </w:t>
      </w:r>
      <w:r>
        <w:rPr>
          <w:rStyle w:val="normaltextrun"/>
          <w:rFonts w:cs="Arial"/>
        </w:rPr>
        <w:t xml:space="preserve">a fixed </w:t>
      </w:r>
      <w:r w:rsidRPr="3800898E">
        <w:rPr>
          <w:rStyle w:val="normaltextrun"/>
          <w:rFonts w:cs="Arial"/>
        </w:rPr>
        <w:t>lease rent</w:t>
      </w:r>
      <w:r>
        <w:rPr>
          <w:rStyle w:val="normaltextrun"/>
          <w:rFonts w:cs="Arial"/>
        </w:rPr>
        <w:t>al payment which is proposed to increase at CPI+1% for a lease period of 45 years</w:t>
      </w:r>
      <w:r w:rsidRPr="002A3329">
        <w:rPr>
          <w:rStyle w:val="normaltextrun"/>
          <w:rFonts w:cs="Arial"/>
        </w:rPr>
        <w:t xml:space="preserve"> </w:t>
      </w:r>
      <w:r>
        <w:rPr>
          <w:rStyle w:val="normaltextrun"/>
          <w:rFonts w:cs="Arial"/>
        </w:rPr>
        <w:t>subject to collar and cap of 0%-4%. T</w:t>
      </w:r>
      <w:r w:rsidRPr="3800898E">
        <w:rPr>
          <w:rStyle w:val="normaltextrun"/>
          <w:rFonts w:cs="Arial"/>
        </w:rPr>
        <w:t>herefore</w:t>
      </w:r>
      <w:r>
        <w:rPr>
          <w:rStyle w:val="normaltextrun"/>
          <w:rFonts w:cs="Arial"/>
        </w:rPr>
        <w:t>,</w:t>
      </w:r>
      <w:r w:rsidRPr="3800898E">
        <w:rPr>
          <w:rStyle w:val="normaltextrun"/>
          <w:rFonts w:cs="Arial"/>
        </w:rPr>
        <w:t xml:space="preserve"> </w:t>
      </w:r>
      <w:r>
        <w:rPr>
          <w:rStyle w:val="normaltextrun"/>
          <w:rFonts w:cs="Arial"/>
        </w:rPr>
        <w:t xml:space="preserve">it does </w:t>
      </w:r>
      <w:r w:rsidRPr="3800898E">
        <w:rPr>
          <w:rStyle w:val="normaltextrun"/>
          <w:rFonts w:cs="Arial"/>
        </w:rPr>
        <w:t>not require capital resources or borrowing</w:t>
      </w:r>
    </w:p>
    <w:p w14:paraId="038B9856" w14:textId="77777777" w:rsidR="00396E7C" w:rsidRDefault="00396E7C" w:rsidP="00396E7C">
      <w:pPr>
        <w:pStyle w:val="paragraph"/>
        <w:spacing w:before="0" w:beforeAutospacing="0" w:after="0" w:afterAutospacing="0"/>
        <w:textAlignment w:val="baseline"/>
        <w:rPr>
          <w:rStyle w:val="normaltextrun"/>
          <w:rFonts w:ascii="Arial" w:hAnsi="Arial" w:cs="Arial"/>
        </w:rPr>
      </w:pPr>
    </w:p>
    <w:p w14:paraId="1D5FC714" w14:textId="77777777" w:rsidR="00396E7C" w:rsidRPr="00FB4B64" w:rsidRDefault="00396E7C" w:rsidP="00396E7C">
      <w:pPr>
        <w:rPr>
          <w:rStyle w:val="normaltextrun"/>
        </w:rPr>
      </w:pPr>
      <w:r w:rsidRPr="00FB4B64">
        <w:rPr>
          <w:rStyle w:val="normaltextrun"/>
          <w:rFonts w:cs="Arial"/>
        </w:rPr>
        <w:t>The arrangement is such that the Council will own the freehold to the land at the end of the lease term for a peppercorn</w:t>
      </w:r>
      <w:r w:rsidRPr="00FB4B64">
        <w:t xml:space="preserve"> </w:t>
      </w:r>
      <w:r>
        <w:t>because the Institutional Funder will have fully amortised their debt over the lease term</w:t>
      </w:r>
      <w:r w:rsidRPr="00FB4B64">
        <w:rPr>
          <w:rStyle w:val="normaltextrun"/>
          <w:rFonts w:cs="Arial"/>
        </w:rPr>
        <w:t xml:space="preserve"> and</w:t>
      </w:r>
      <w:r>
        <w:rPr>
          <w:rStyle w:val="normaltextrun"/>
          <w:rFonts w:cs="Arial"/>
        </w:rPr>
        <w:t xml:space="preserve"> Council </w:t>
      </w:r>
      <w:r w:rsidRPr="00FB4B64">
        <w:rPr>
          <w:rStyle w:val="normaltextrun"/>
          <w:rFonts w:cs="Arial"/>
        </w:rPr>
        <w:t xml:space="preserve"> will in turn benefit from increased land value growth over this period. </w:t>
      </w:r>
    </w:p>
    <w:p w14:paraId="7E6507B4" w14:textId="77777777" w:rsidR="00396E7C" w:rsidRDefault="00396E7C" w:rsidP="00396E7C">
      <w:pPr>
        <w:pStyle w:val="paragraph"/>
        <w:spacing w:before="0" w:beforeAutospacing="0" w:after="0" w:afterAutospacing="0"/>
        <w:textAlignment w:val="baseline"/>
        <w:rPr>
          <w:rStyle w:val="eop"/>
          <w:rFonts w:ascii="Arial" w:hAnsi="Arial" w:cs="Arial"/>
        </w:rPr>
      </w:pPr>
    </w:p>
    <w:p w14:paraId="04E58280" w14:textId="77777777" w:rsidR="00396E7C" w:rsidRDefault="00396E7C" w:rsidP="00396E7C">
      <w:pPr>
        <w:rPr>
          <w:szCs w:val="24"/>
        </w:rPr>
      </w:pPr>
      <w:r>
        <w:rPr>
          <w:szCs w:val="24"/>
        </w:rPr>
        <w:t xml:space="preserve">However, this proposal is not without risk. </w:t>
      </w:r>
      <w:r w:rsidRPr="00AB3CD7">
        <w:rPr>
          <w:szCs w:val="24"/>
        </w:rPr>
        <w:t>Th</w:t>
      </w:r>
      <w:r>
        <w:rPr>
          <w:szCs w:val="24"/>
        </w:rPr>
        <w:t>is</w:t>
      </w:r>
      <w:r w:rsidRPr="00AB3CD7">
        <w:rPr>
          <w:szCs w:val="24"/>
        </w:rPr>
        <w:t xml:space="preserve"> lease-finance model carries with it an inherent risk </w:t>
      </w:r>
      <w:r>
        <w:rPr>
          <w:szCs w:val="24"/>
        </w:rPr>
        <w:t xml:space="preserve">for the council </w:t>
      </w:r>
      <w:r w:rsidRPr="00AB3CD7">
        <w:rPr>
          <w:szCs w:val="24"/>
        </w:rPr>
        <w:t>that gross income through rents will not increase at the same rate a</w:t>
      </w:r>
      <w:r>
        <w:rPr>
          <w:szCs w:val="24"/>
        </w:rPr>
        <w:t xml:space="preserve">s the </w:t>
      </w:r>
      <w:r w:rsidRPr="00AB3CD7">
        <w:rPr>
          <w:szCs w:val="24"/>
        </w:rPr>
        <w:t>lease rent</w:t>
      </w:r>
      <w:r>
        <w:rPr>
          <w:szCs w:val="24"/>
        </w:rPr>
        <w:t>al payment ( to investor)</w:t>
      </w:r>
      <w:r w:rsidRPr="00AB3CD7">
        <w:rPr>
          <w:szCs w:val="24"/>
        </w:rPr>
        <w:t xml:space="preserve">, thereby </w:t>
      </w:r>
      <w:r w:rsidRPr="00AB3CD7">
        <w:rPr>
          <w:szCs w:val="24"/>
        </w:rPr>
        <w:lastRenderedPageBreak/>
        <w:t xml:space="preserve">placing a “squeeze” on the net income retained to deliver operating costs.  Whilst indexation in lease rentals is locked into the lease over the full 45-year term and cannot be changed (subject to the cap and collar provisions), inflation on rents cannot be similarly guaranteed. </w:t>
      </w:r>
    </w:p>
    <w:p w14:paraId="323BCA10" w14:textId="77777777" w:rsidR="00406721" w:rsidRDefault="00406721" w:rsidP="00396E7C">
      <w:pPr>
        <w:rPr>
          <w:szCs w:val="24"/>
        </w:rPr>
      </w:pPr>
    </w:p>
    <w:p w14:paraId="76A52B26" w14:textId="6C9945CE" w:rsidR="00396E7C" w:rsidRDefault="00406721" w:rsidP="00396E7C">
      <w:r w:rsidRPr="00472D98">
        <w:rPr>
          <w:szCs w:val="24"/>
        </w:rPr>
        <w:t>Officers have reviewed</w:t>
      </w:r>
      <w:r>
        <w:rPr>
          <w:szCs w:val="24"/>
        </w:rPr>
        <w:t xml:space="preserve"> the </w:t>
      </w:r>
      <w:r w:rsidR="00396E7C">
        <w:t>financial modelling provided by our independent advisers Savills</w:t>
      </w:r>
      <w:r>
        <w:t xml:space="preserve"> </w:t>
      </w:r>
      <w:r w:rsidR="00E37A38">
        <w:t xml:space="preserve">which </w:t>
      </w:r>
      <w:r w:rsidR="00396E7C">
        <w:t>indicates that for:</w:t>
      </w:r>
    </w:p>
    <w:p w14:paraId="4F17E16D" w14:textId="77777777" w:rsidR="00F67B3F" w:rsidRDefault="00F67B3F" w:rsidP="00396E7C"/>
    <w:p w14:paraId="397536EF" w14:textId="77777777" w:rsidR="00396E7C" w:rsidRDefault="00396E7C" w:rsidP="00396E7C">
      <w:pPr>
        <w:pStyle w:val="ListParagraph"/>
        <w:numPr>
          <w:ilvl w:val="0"/>
          <w:numId w:val="16"/>
        </w:numPr>
      </w:pPr>
      <w:r>
        <w:t xml:space="preserve"> Baseline assumption-  assuming  </w:t>
      </w:r>
      <w:r w:rsidRPr="00286389">
        <w:t xml:space="preserve">alignment of income inflation with lease-rent indexation </w:t>
      </w:r>
      <w:r>
        <w:t xml:space="preserve">at 3%( CPI +1%) and operating cost inflation at 2.5%(CPI +o.5%) ,sufficient  </w:t>
      </w:r>
      <w:r w:rsidRPr="00B77589">
        <w:t xml:space="preserve">income would be </w:t>
      </w:r>
      <w:r>
        <w:t>generated</w:t>
      </w:r>
      <w:r w:rsidRPr="00B77589">
        <w:t xml:space="preserve"> to cover both lease rentals and operating costs in all years</w:t>
      </w:r>
      <w:r>
        <w:t xml:space="preserve"> and that the financial model is net cashflow positive throughout the 45years lease term and beyond.</w:t>
      </w:r>
    </w:p>
    <w:p w14:paraId="60C9387A" w14:textId="77777777" w:rsidR="00396E7C" w:rsidRDefault="00396E7C" w:rsidP="00396E7C">
      <w:pPr>
        <w:pStyle w:val="ListParagraph"/>
        <w:numPr>
          <w:ilvl w:val="0"/>
          <w:numId w:val="16"/>
        </w:numPr>
      </w:pPr>
      <w:r w:rsidRPr="00777778">
        <w:rPr>
          <w:sz w:val="20"/>
        </w:rPr>
        <w:t xml:space="preserve"> </w:t>
      </w:r>
      <w:r w:rsidRPr="00777778">
        <w:t xml:space="preserve">A series of scenarios in which gross income does not increase at the same rate at lease rentals, differing by 0.25% </w:t>
      </w:r>
      <w:r>
        <w:t>,</w:t>
      </w:r>
      <w:r w:rsidRPr="00777778">
        <w:t>0.50%</w:t>
      </w:r>
      <w:r>
        <w:t xml:space="preserve"> and 1%</w:t>
      </w:r>
      <w:r w:rsidRPr="00777778">
        <w:t xml:space="preserve"> pa every year of the lease term, and a maximum downside scenario in which gross rents only ever move at CPI pa.  </w:t>
      </w:r>
    </w:p>
    <w:p w14:paraId="22888F5E" w14:textId="77777777" w:rsidR="00396E7C" w:rsidRDefault="00396E7C" w:rsidP="00396E7C"/>
    <w:p w14:paraId="6BF0C3F7" w14:textId="622FFA85" w:rsidR="00396E7C" w:rsidRDefault="00396E7C" w:rsidP="00F67B3F">
      <w:pPr>
        <w:pStyle w:val="ListParagraph"/>
        <w:keepLines/>
        <w:ind w:left="0"/>
        <w:contextualSpacing/>
        <w:jc w:val="both"/>
      </w:pPr>
      <w:r w:rsidRPr="00777778">
        <w:t>If the differential is 0.25% pa over time, there is a point at which rent income retained after paying the lease rental falls below projected operating costs – at year 14.</w:t>
      </w:r>
    </w:p>
    <w:p w14:paraId="65AABE0B" w14:textId="77777777" w:rsidR="00F67B3F" w:rsidRPr="00777778" w:rsidRDefault="00F67B3F" w:rsidP="00F67B3F">
      <w:pPr>
        <w:pStyle w:val="ListParagraph"/>
        <w:keepLines/>
        <w:ind w:left="0"/>
        <w:contextualSpacing/>
        <w:jc w:val="both"/>
      </w:pPr>
    </w:p>
    <w:p w14:paraId="0E9ACB20" w14:textId="6249A441" w:rsidR="00396E7C" w:rsidRDefault="00396E7C" w:rsidP="00F67B3F">
      <w:pPr>
        <w:pStyle w:val="ListParagraph"/>
        <w:keepLines/>
        <w:ind w:left="0"/>
        <w:contextualSpacing/>
        <w:jc w:val="both"/>
      </w:pPr>
      <w:r w:rsidRPr="00777778">
        <w:t>If this differential is 0.50% pa over time, this point would be reached at year 7, however there remains considerable levels of retained income throughout the term</w:t>
      </w:r>
    </w:p>
    <w:p w14:paraId="3E2F3FE8" w14:textId="77777777" w:rsidR="00F67B3F" w:rsidRPr="00777778" w:rsidRDefault="00F67B3F" w:rsidP="00F67B3F">
      <w:pPr>
        <w:pStyle w:val="ListParagraph"/>
        <w:keepLines/>
        <w:ind w:left="0"/>
        <w:contextualSpacing/>
        <w:jc w:val="both"/>
      </w:pPr>
    </w:p>
    <w:p w14:paraId="636F4FC8" w14:textId="77777777" w:rsidR="00396E7C" w:rsidRDefault="00396E7C" w:rsidP="00F67B3F">
      <w:pPr>
        <w:pStyle w:val="ListParagraph"/>
        <w:keepLines/>
        <w:ind w:left="0"/>
        <w:contextualSpacing/>
        <w:jc w:val="both"/>
        <w:rPr>
          <w:sz w:val="20"/>
        </w:rPr>
      </w:pPr>
      <w:r w:rsidRPr="00777778">
        <w:t>As the differential increases to 1% pa, the “crossover point” is year 6 to the point where, by the end of the lease term, lease rentals are at the same level as gross income leaving no net retained income for expenditure on the properties</w:t>
      </w:r>
      <w:r w:rsidRPr="00E3157E">
        <w:rPr>
          <w:sz w:val="20"/>
        </w:rPr>
        <w:t>.</w:t>
      </w:r>
    </w:p>
    <w:p w14:paraId="40549E99" w14:textId="77777777" w:rsidR="00396E7C" w:rsidRPr="00E3157E" w:rsidRDefault="00396E7C" w:rsidP="00396E7C">
      <w:pPr>
        <w:pStyle w:val="ListParagraph"/>
        <w:keepLines/>
        <w:ind w:left="360"/>
        <w:contextualSpacing/>
        <w:jc w:val="both"/>
        <w:rPr>
          <w:sz w:val="20"/>
        </w:rPr>
      </w:pPr>
    </w:p>
    <w:p w14:paraId="09551F7D" w14:textId="77777777" w:rsidR="00396E7C" w:rsidRPr="00777778" w:rsidRDefault="00396E7C" w:rsidP="00396E7C">
      <w:r w:rsidRPr="00777778">
        <w:t xml:space="preserve">Whilst the long-term differential between income inflation and indexation is unlikely therefore to be 1% every year for 45 years, the </w:t>
      </w:r>
      <w:r>
        <w:t xml:space="preserve">modelling </w:t>
      </w:r>
      <w:r w:rsidRPr="00777778">
        <w:t xml:space="preserve">does illustrate the need for the Council </w:t>
      </w:r>
      <w:r>
        <w:t xml:space="preserve">to </w:t>
      </w:r>
      <w:r w:rsidRPr="00777778">
        <w:t>adopt appropriate hedging and income management techniques in order to manage the risks associated with index-lin</w:t>
      </w:r>
      <w:r>
        <w:t>k</w:t>
      </w:r>
      <w:r w:rsidRPr="00777778">
        <w:t>ed finance.</w:t>
      </w:r>
    </w:p>
    <w:p w14:paraId="21A5B1F7" w14:textId="77777777" w:rsidR="00396E7C" w:rsidRPr="00B77589" w:rsidRDefault="00396E7C" w:rsidP="00396E7C"/>
    <w:p w14:paraId="6CA90301" w14:textId="77777777" w:rsidR="00396E7C" w:rsidRDefault="00396E7C" w:rsidP="00396E7C">
      <w:pPr>
        <w:rPr>
          <w:szCs w:val="24"/>
        </w:rPr>
      </w:pPr>
      <w:r>
        <w:rPr>
          <w:szCs w:val="24"/>
        </w:rPr>
        <w:t>Mitigations to manage this are set out in the Risk section and in the Savills report at Appendix 2 but may include:</w:t>
      </w:r>
    </w:p>
    <w:p w14:paraId="2AE538FF" w14:textId="77777777" w:rsidR="00396E7C" w:rsidRPr="008C1DE6" w:rsidRDefault="00396E7C" w:rsidP="00396E7C">
      <w:pPr>
        <w:rPr>
          <w:szCs w:val="24"/>
        </w:rPr>
      </w:pPr>
    </w:p>
    <w:p w14:paraId="36C85D63" w14:textId="77777777" w:rsidR="00396E7C" w:rsidRDefault="00396E7C" w:rsidP="00396E7C">
      <w:pPr>
        <w:pStyle w:val="ListParagraph"/>
        <w:numPr>
          <w:ilvl w:val="0"/>
          <w:numId w:val="18"/>
        </w:numPr>
      </w:pPr>
      <w:r w:rsidRPr="008C1DE6">
        <w:t>Adoption of an Indexation Reserve</w:t>
      </w:r>
      <w:r w:rsidRPr="00A952EA">
        <w:rPr>
          <w:sz w:val="20"/>
        </w:rPr>
        <w:t xml:space="preserve"> </w:t>
      </w:r>
      <w:r>
        <w:rPr>
          <w:sz w:val="20"/>
        </w:rPr>
        <w:t>-</w:t>
      </w:r>
      <w:r w:rsidRPr="008C1DE6">
        <w:t>placing any short-term surpluses into reserve in order to mitigate future indexation risks to effectively “self-insure” against market and affordable rent increases that are lower than CPI+1%.</w:t>
      </w:r>
    </w:p>
    <w:p w14:paraId="3FB37522" w14:textId="77777777" w:rsidR="00396E7C" w:rsidRDefault="00396E7C" w:rsidP="00396E7C">
      <w:pPr>
        <w:pStyle w:val="ListParagraph"/>
      </w:pPr>
    </w:p>
    <w:p w14:paraId="62A16ED8" w14:textId="77777777" w:rsidR="00396E7C" w:rsidRDefault="00396E7C" w:rsidP="00396E7C">
      <w:pPr>
        <w:pStyle w:val="ListParagraph"/>
        <w:numPr>
          <w:ilvl w:val="0"/>
          <w:numId w:val="18"/>
        </w:numPr>
      </w:pPr>
      <w:r w:rsidRPr="008C1DE6">
        <w:t xml:space="preserve">Cost control </w:t>
      </w:r>
      <w:r>
        <w:t>-</w:t>
      </w:r>
      <w:r w:rsidRPr="00A952EA">
        <w:t xml:space="preserve"> securing terms with managing agents and suppliers (the Council or 3rd parties) in which some risks are passed across under the terms of any service or management agreements. </w:t>
      </w:r>
    </w:p>
    <w:p w14:paraId="662637F9" w14:textId="77777777" w:rsidR="00396E7C" w:rsidRDefault="00396E7C" w:rsidP="00396E7C">
      <w:pPr>
        <w:pStyle w:val="ListParagraph"/>
      </w:pPr>
    </w:p>
    <w:p w14:paraId="633E2DB0" w14:textId="77777777" w:rsidR="00396E7C" w:rsidRPr="00A952EA" w:rsidRDefault="00396E7C" w:rsidP="00396E7C">
      <w:pPr>
        <w:pStyle w:val="ListParagraph"/>
        <w:numPr>
          <w:ilvl w:val="0"/>
          <w:numId w:val="18"/>
        </w:numPr>
      </w:pPr>
      <w:r>
        <w:t>Switching more properties to market rent tenure-</w:t>
      </w:r>
      <w:r w:rsidRPr="00A952EA">
        <w:rPr>
          <w:sz w:val="20"/>
        </w:rPr>
        <w:t xml:space="preserve"> </w:t>
      </w:r>
      <w:r w:rsidRPr="00A952EA">
        <w:t>in order to raise additional gross rent income.</w:t>
      </w:r>
    </w:p>
    <w:p w14:paraId="636B97CB" w14:textId="785E7447" w:rsidR="00396E7C" w:rsidRDefault="00396E7C" w:rsidP="00396E7C">
      <w:pPr>
        <w:pStyle w:val="ListParagraph"/>
      </w:pPr>
    </w:p>
    <w:p w14:paraId="5A9FAE12" w14:textId="19629AD9" w:rsidR="00CB13E9" w:rsidRPr="00472D98" w:rsidRDefault="00CB13E9" w:rsidP="00DC54CA">
      <w:pPr>
        <w:pStyle w:val="ListParagraph"/>
        <w:ind w:left="0"/>
      </w:pPr>
      <w:r w:rsidRPr="00472D98">
        <w:lastRenderedPageBreak/>
        <w:t xml:space="preserve">If the lease rental payment </w:t>
      </w:r>
      <w:r w:rsidR="00D5415D" w:rsidRPr="00472D98">
        <w:t xml:space="preserve">and operating costs </w:t>
      </w:r>
      <w:r w:rsidRPr="00472D98">
        <w:t xml:space="preserve">cannot be met by </w:t>
      </w:r>
      <w:r w:rsidR="00D5415D" w:rsidRPr="00472D98">
        <w:t xml:space="preserve">gross rent income or </w:t>
      </w:r>
      <w:r w:rsidR="00B27AD9" w:rsidRPr="00472D98">
        <w:t>the Indexation Reserve, then any difference would need to be met from the Council’s General Fund</w:t>
      </w:r>
      <w:r w:rsidR="00DC54CA" w:rsidRPr="00472D98">
        <w:t xml:space="preserve">. </w:t>
      </w:r>
      <w:r w:rsidR="00DF32AE">
        <w:t xml:space="preserve">If this situation arises, mitigations have been identified to minimise the risk to the housing General Fund budget. </w:t>
      </w:r>
    </w:p>
    <w:p w14:paraId="31AB454D" w14:textId="77777777" w:rsidR="00396E7C" w:rsidRPr="00472D98" w:rsidRDefault="00396E7C" w:rsidP="00396E7C">
      <w:pPr>
        <w:pStyle w:val="ListParagraph"/>
      </w:pPr>
    </w:p>
    <w:p w14:paraId="128E6CCC" w14:textId="2F8AA1B1" w:rsidR="00396E7C" w:rsidRDefault="00396E7C" w:rsidP="00396E7C">
      <w:r w:rsidRPr="00472D98">
        <w:t xml:space="preserve">Negotiations are still on going with the developer and </w:t>
      </w:r>
      <w:r w:rsidR="00CF1A0F" w:rsidRPr="00472D98">
        <w:t>it would be prudent to</w:t>
      </w:r>
      <w:r w:rsidR="00051A59" w:rsidRPr="00472D98">
        <w:t xml:space="preserve"> further interrogate the </w:t>
      </w:r>
      <w:r w:rsidRPr="00472D98">
        <w:t xml:space="preserve">key financial factors which affect the level of lease rental payable by the Council, </w:t>
      </w:r>
      <w:r w:rsidR="00051A59" w:rsidRPr="00472D98">
        <w:t>to ensure the</w:t>
      </w:r>
      <w:r w:rsidRPr="00472D98">
        <w:t xml:space="preserve"> value generated in the scheme is allocated appropriately between the Council, the investor and the developer.</w:t>
      </w:r>
      <w:r w:rsidR="00DF32AE">
        <w:t xml:space="preserve"> This report recommen</w:t>
      </w:r>
      <w:r w:rsidR="008C20D2">
        <w:t xml:space="preserve">ds that prior to finalising negotiations </w:t>
      </w:r>
      <w:r w:rsidR="00813EF2">
        <w:t xml:space="preserve">and entering into a legal agreement the Council has evidenced it has assured itself that the final terms represent the optimum deal for the Council and represents VFM. </w:t>
      </w:r>
    </w:p>
    <w:p w14:paraId="7469D964" w14:textId="1BC5C638" w:rsidR="004E212B" w:rsidRDefault="004E212B" w:rsidP="00396E7C"/>
    <w:p w14:paraId="30430E03" w14:textId="7A50C84B" w:rsidR="004E212B" w:rsidRPr="00D75B00" w:rsidRDefault="004E212B" w:rsidP="004E212B">
      <w:r>
        <w:rPr>
          <w:rStyle w:val="normaltextrun"/>
          <w:rFonts w:cs="Arial"/>
        </w:rPr>
        <w:t>Should Housing require external consultants to advise on the final negotiations and provide technical support to the council in delivery of the project, the costs will be contained within existing budgets</w:t>
      </w:r>
    </w:p>
    <w:p w14:paraId="546D17C5" w14:textId="77777777" w:rsidR="00396E7C" w:rsidRDefault="00396E7C" w:rsidP="00396E7C">
      <w:pPr>
        <w:pStyle w:val="ListParagraph"/>
      </w:pPr>
    </w:p>
    <w:p w14:paraId="7835B65B" w14:textId="2C093C39" w:rsidR="00396E7C" w:rsidRDefault="00396E7C" w:rsidP="00396E7C">
      <w:pPr>
        <w:rPr>
          <w:b/>
          <w:bCs/>
        </w:rPr>
      </w:pPr>
      <w:r w:rsidRPr="005517A8">
        <w:rPr>
          <w:b/>
          <w:bCs/>
        </w:rPr>
        <w:t xml:space="preserve">Lease </w:t>
      </w:r>
      <w:r w:rsidR="00F67B3F" w:rsidRPr="005517A8">
        <w:rPr>
          <w:b/>
          <w:bCs/>
        </w:rPr>
        <w:t>Classification:</w:t>
      </w:r>
      <w:r>
        <w:rPr>
          <w:b/>
          <w:bCs/>
        </w:rPr>
        <w:t xml:space="preserve"> </w:t>
      </w:r>
    </w:p>
    <w:p w14:paraId="79582022" w14:textId="77777777" w:rsidR="00F67B3F" w:rsidRPr="005517A8" w:rsidRDefault="00F67B3F" w:rsidP="00396E7C">
      <w:pPr>
        <w:rPr>
          <w:b/>
          <w:bCs/>
        </w:rPr>
      </w:pPr>
    </w:p>
    <w:p w14:paraId="3FA1C070" w14:textId="77777777" w:rsidR="00396E7C" w:rsidRDefault="00396E7C" w:rsidP="00396E7C">
      <w:pPr>
        <w:pStyle w:val="ListParagraph"/>
        <w:numPr>
          <w:ilvl w:val="0"/>
          <w:numId w:val="19"/>
        </w:numPr>
      </w:pPr>
      <w:r>
        <w:t xml:space="preserve">The lease from the Institutional Investor to the Authority will be deemed a finance lease as substantially all the risks and rewards associated with the asset are passing to the Authority. </w:t>
      </w:r>
    </w:p>
    <w:p w14:paraId="3B605A6F" w14:textId="77777777" w:rsidR="00396E7C" w:rsidRDefault="00396E7C" w:rsidP="00396E7C">
      <w:pPr>
        <w:pStyle w:val="ListParagraph"/>
      </w:pPr>
    </w:p>
    <w:p w14:paraId="7A7A34AE" w14:textId="77777777" w:rsidR="00396E7C" w:rsidRDefault="00396E7C" w:rsidP="00396E7C">
      <w:pPr>
        <w:pStyle w:val="ListParagraph"/>
        <w:numPr>
          <w:ilvl w:val="0"/>
          <w:numId w:val="19"/>
        </w:numPr>
      </w:pPr>
      <w:r>
        <w:t xml:space="preserve"> This will result in the asset being recognised on the balance sheet with an equivalent liability recognising the payments to be made to the Institutional Investor over the lease term. Each lease payment made will split between reducing the outstanding liability and servicing the interest costs implicit within the lease.</w:t>
      </w:r>
    </w:p>
    <w:p w14:paraId="3D43E7AE" w14:textId="77777777" w:rsidR="00396E7C" w:rsidRDefault="00396E7C" w:rsidP="00396E7C">
      <w:pPr>
        <w:pStyle w:val="ListParagraph"/>
      </w:pPr>
    </w:p>
    <w:p w14:paraId="711BCA69" w14:textId="3F216078" w:rsidR="00396E7C" w:rsidRPr="00482C02" w:rsidRDefault="00396E7C" w:rsidP="00346BEF">
      <w:pPr>
        <w:pStyle w:val="ListParagraph"/>
        <w:numPr>
          <w:ilvl w:val="0"/>
          <w:numId w:val="19"/>
        </w:numPr>
      </w:pPr>
      <w:r>
        <w:t xml:space="preserve"> </w:t>
      </w:r>
      <w:r w:rsidRPr="00685B40">
        <w:t xml:space="preserve">The Authority will recognise the asset as </w:t>
      </w:r>
      <w:r w:rsidR="00670785">
        <w:t>operational asset , classified as Other: Land &amp; Buildings, as it is being held to meet the Council’s strategic objectives.</w:t>
      </w:r>
    </w:p>
    <w:bookmarkEnd w:id="3"/>
    <w:p w14:paraId="41D80CF8" w14:textId="77777777" w:rsidR="00333FAA" w:rsidRPr="00303FD6" w:rsidRDefault="00333FAA" w:rsidP="00A1211C">
      <w:pPr>
        <w:pStyle w:val="Heading3"/>
        <w:spacing w:before="480" w:after="240"/>
        <w:rPr>
          <w:color w:val="FF0000"/>
        </w:rPr>
      </w:pPr>
      <w:r w:rsidRPr="004A2543">
        <w:t>Equalities implications</w:t>
      </w:r>
      <w:r w:rsidR="001C7E35">
        <w:t xml:space="preserve"> </w:t>
      </w:r>
      <w:r w:rsidRPr="00333FAA">
        <w:t>/</w:t>
      </w:r>
      <w:r w:rsidR="001C7E35">
        <w:t xml:space="preserve"> </w:t>
      </w:r>
      <w:r w:rsidRPr="00333FAA">
        <w:t>Public Sector Equality Duty</w:t>
      </w:r>
    </w:p>
    <w:p w14:paraId="29C8CE24" w14:textId="7D68BF89" w:rsidR="00D35997" w:rsidRDefault="00D35997" w:rsidP="00D35997">
      <w:pPr>
        <w:rPr>
          <w:rFonts w:eastAsia="Arial" w:cs="Arial"/>
        </w:rPr>
      </w:pPr>
      <w:r w:rsidRPr="3800898E">
        <w:rPr>
          <w:rFonts w:eastAsia="Arial" w:cs="Arial"/>
        </w:rPr>
        <w:t xml:space="preserve">When making policy decisions, the Council must take account of the public sector equality duty (Section 149 of the Equality Act 2010) and any potential impact on protected groups. An </w:t>
      </w:r>
      <w:r w:rsidR="00F67B3F">
        <w:rPr>
          <w:rFonts w:eastAsia="Arial" w:cs="Arial"/>
        </w:rPr>
        <w:t>Equalities Impact Assessment (</w:t>
      </w:r>
      <w:proofErr w:type="spellStart"/>
      <w:r w:rsidRPr="3800898E">
        <w:rPr>
          <w:rFonts w:eastAsia="Arial" w:cs="Arial"/>
        </w:rPr>
        <w:t>EqIA</w:t>
      </w:r>
      <w:proofErr w:type="spellEnd"/>
      <w:r w:rsidR="00F67B3F">
        <w:rPr>
          <w:rFonts w:eastAsia="Arial" w:cs="Arial"/>
        </w:rPr>
        <w:t>)</w:t>
      </w:r>
      <w:r w:rsidRPr="3800898E">
        <w:rPr>
          <w:rFonts w:eastAsia="Arial" w:cs="Arial"/>
        </w:rPr>
        <w:t xml:space="preserve"> was completed when the Housing Strategy and Homelessness and Rough Sleeping Strategy was approved by Cabinet in November 2019. The </w:t>
      </w:r>
      <w:proofErr w:type="spellStart"/>
      <w:r w:rsidRPr="3800898E">
        <w:rPr>
          <w:rFonts w:eastAsia="Arial" w:cs="Arial"/>
        </w:rPr>
        <w:t>EqIA</w:t>
      </w:r>
      <w:proofErr w:type="spellEnd"/>
      <w:r w:rsidRPr="3800898E">
        <w:rPr>
          <w:rFonts w:eastAsia="Arial" w:cs="Arial"/>
        </w:rPr>
        <w:t xml:space="preserve"> endorses the priority to increase the supply of affordable housing in Harrow as this will have a positive impact on several protected characteristics.</w:t>
      </w:r>
    </w:p>
    <w:p w14:paraId="77BEE0C9" w14:textId="77777777" w:rsidR="009649B0" w:rsidRPr="009117F2" w:rsidRDefault="009649B0" w:rsidP="009649B0">
      <w:pPr>
        <w:pStyle w:val="Heading3"/>
        <w:spacing w:before="480" w:after="240"/>
        <w:ind w:left="0" w:firstLine="0"/>
      </w:pPr>
      <w:r w:rsidRPr="3800898E">
        <w:rPr>
          <w:rFonts w:eastAsia="Arial"/>
          <w:b w:val="0"/>
          <w:bCs w:val="0"/>
          <w:sz w:val="24"/>
          <w:szCs w:val="24"/>
        </w:rPr>
        <w:t xml:space="preserve">For example, Homelessness affects all communities regardless of ethnicity. However, it seems that a disproportionately substantial number of Black households are affected each year. In 2017/18, 8.6% of Harrow’s population were Black but they constituted 27% of homeless acceptances. This may reflect issues of housing need within this group. 2018/19 indicative data suggests this figure to be around 30%. The Housing Strategy priorities of increasing the supply of affordable housing, improving standards in the private sector, and </w:t>
      </w:r>
      <w:r w:rsidRPr="3800898E">
        <w:rPr>
          <w:rFonts w:eastAsia="Arial"/>
          <w:b w:val="0"/>
          <w:bCs w:val="0"/>
          <w:sz w:val="24"/>
          <w:szCs w:val="24"/>
        </w:rPr>
        <w:lastRenderedPageBreak/>
        <w:t>meeting the needs of vulnerable people will have a positive impact on people from all ethnic groups.</w:t>
      </w:r>
      <w:r w:rsidRPr="3800898E">
        <w:rPr>
          <w:rFonts w:eastAsia="Arial"/>
          <w:sz w:val="24"/>
          <w:szCs w:val="24"/>
        </w:rPr>
        <w:t xml:space="preserve"> </w:t>
      </w:r>
    </w:p>
    <w:p w14:paraId="0E9ED8C5" w14:textId="1BF62E0F" w:rsidR="00333FAA" w:rsidRPr="009117F2" w:rsidRDefault="00333FAA" w:rsidP="576EF44A">
      <w:pPr>
        <w:pStyle w:val="Heading3"/>
        <w:spacing w:before="480" w:after="240"/>
        <w:ind w:left="0" w:firstLine="0"/>
        <w:rPr>
          <w:rFonts w:eastAsia="Arial"/>
          <w:b w:val="0"/>
          <w:bCs w:val="0"/>
          <w:color w:val="0000FF"/>
          <w:sz w:val="24"/>
          <w:szCs w:val="24"/>
        </w:rPr>
      </w:pPr>
      <w:r>
        <w:t>Council Priorities</w:t>
      </w:r>
    </w:p>
    <w:p w14:paraId="2602250F" w14:textId="5B4884E4" w:rsidR="00D07F46" w:rsidRPr="00E4074B" w:rsidRDefault="00D0381E" w:rsidP="0095728F">
      <w:pPr>
        <w:pStyle w:val="ListParagraph"/>
        <w:numPr>
          <w:ilvl w:val="0"/>
          <w:numId w:val="2"/>
        </w:numPr>
        <w:autoSpaceDE w:val="0"/>
        <w:autoSpaceDN w:val="0"/>
        <w:spacing w:before="240"/>
        <w:rPr>
          <w:b/>
          <w:bCs/>
        </w:rPr>
      </w:pPr>
      <w:r w:rsidRPr="00D0381E">
        <w:rPr>
          <w:b/>
        </w:rPr>
        <w:t>Improving the environment and addressing climate change</w:t>
      </w:r>
    </w:p>
    <w:p w14:paraId="081F1392" w14:textId="0A126BB5" w:rsidR="00E4074B" w:rsidRPr="00E4074B" w:rsidRDefault="00E4074B" w:rsidP="00E4074B">
      <w:pPr>
        <w:pStyle w:val="ListParagraph"/>
        <w:autoSpaceDE w:val="0"/>
        <w:autoSpaceDN w:val="0"/>
        <w:spacing w:before="240"/>
        <w:rPr>
          <w:bCs/>
        </w:rPr>
      </w:pPr>
      <w:r w:rsidRPr="00E4074B">
        <w:rPr>
          <w:bCs/>
        </w:rPr>
        <w:t xml:space="preserve">The new homes will be built to </w:t>
      </w:r>
      <w:r w:rsidR="00C625C8">
        <w:rPr>
          <w:bCs/>
        </w:rPr>
        <w:t xml:space="preserve">meet government </w:t>
      </w:r>
      <w:r w:rsidRPr="00E4074B">
        <w:rPr>
          <w:bCs/>
        </w:rPr>
        <w:t>carbon</w:t>
      </w:r>
      <w:r w:rsidR="00C625C8">
        <w:rPr>
          <w:bCs/>
        </w:rPr>
        <w:t xml:space="preserve"> reduction targets and </w:t>
      </w:r>
      <w:r w:rsidR="00511C3C">
        <w:rPr>
          <w:bCs/>
        </w:rPr>
        <w:t>t</w:t>
      </w:r>
      <w:r w:rsidR="00A8428D" w:rsidRPr="00A13E1A">
        <w:t>he developer will work within the planning consent to deliver a Net Zero Carbon Building in operation</w:t>
      </w:r>
      <w:r w:rsidR="00511C3C">
        <w:t>.</w:t>
      </w:r>
    </w:p>
    <w:p w14:paraId="3B546FEA" w14:textId="25AF61C5" w:rsidR="00D07F46" w:rsidRPr="00E4074B" w:rsidRDefault="00D0381E" w:rsidP="0095728F">
      <w:pPr>
        <w:pStyle w:val="ListParagraph"/>
        <w:numPr>
          <w:ilvl w:val="0"/>
          <w:numId w:val="2"/>
        </w:numPr>
        <w:autoSpaceDE w:val="0"/>
        <w:autoSpaceDN w:val="0"/>
        <w:spacing w:before="240"/>
        <w:rPr>
          <w:b/>
          <w:bCs/>
        </w:rPr>
      </w:pPr>
      <w:r w:rsidRPr="00D0381E">
        <w:rPr>
          <w:b/>
        </w:rPr>
        <w:t>Tackling poverty and inequality</w:t>
      </w:r>
    </w:p>
    <w:p w14:paraId="544682C7" w14:textId="60CC149C" w:rsidR="00E4074B" w:rsidRPr="006220D0" w:rsidRDefault="00463C75" w:rsidP="00E4074B">
      <w:pPr>
        <w:autoSpaceDE w:val="0"/>
        <w:autoSpaceDN w:val="0"/>
        <w:spacing w:before="240"/>
        <w:ind w:left="720"/>
      </w:pPr>
      <w:r w:rsidRPr="006220D0">
        <w:t xml:space="preserve">A significant number of the new homes will be </w:t>
      </w:r>
      <w:r w:rsidR="00532305" w:rsidRPr="006220D0">
        <w:t>affordable for households with the highest priority housing needs</w:t>
      </w:r>
      <w:r w:rsidR="00266F2B" w:rsidRPr="006220D0">
        <w:t xml:space="preserve"> and on longer term tenancies than usua</w:t>
      </w:r>
      <w:r w:rsidR="00FD7333" w:rsidRPr="006220D0">
        <w:t xml:space="preserve">lly available in the private rented sector. </w:t>
      </w:r>
    </w:p>
    <w:p w14:paraId="31563814" w14:textId="103F8E66" w:rsidR="00D07F46" w:rsidRPr="006220D0" w:rsidRDefault="00D0381E" w:rsidP="0095728F">
      <w:pPr>
        <w:pStyle w:val="ListParagraph"/>
        <w:numPr>
          <w:ilvl w:val="0"/>
          <w:numId w:val="2"/>
        </w:numPr>
        <w:autoSpaceDE w:val="0"/>
        <w:autoSpaceDN w:val="0"/>
        <w:spacing w:before="240"/>
        <w:rPr>
          <w:b/>
          <w:bCs/>
        </w:rPr>
      </w:pPr>
      <w:r w:rsidRPr="00D0381E">
        <w:rPr>
          <w:b/>
        </w:rPr>
        <w:t>Building homes and infrastructure</w:t>
      </w:r>
    </w:p>
    <w:p w14:paraId="71469DD8" w14:textId="42F1540D" w:rsidR="006220D0" w:rsidRPr="006220D0" w:rsidRDefault="008F58F2" w:rsidP="006220D0">
      <w:pPr>
        <w:autoSpaceDE w:val="0"/>
        <w:autoSpaceDN w:val="0"/>
        <w:spacing w:before="240"/>
        <w:ind w:left="720"/>
      </w:pPr>
      <w:r>
        <w:t xml:space="preserve">This proposal will </w:t>
      </w:r>
      <w:r w:rsidR="00880FD2">
        <w:t>enable</w:t>
      </w:r>
      <w:r>
        <w:t xml:space="preserve"> </w:t>
      </w:r>
      <w:r w:rsidR="00880FD2">
        <w:t>the construction of new homes in Harrow</w:t>
      </w:r>
    </w:p>
    <w:p w14:paraId="53B22976" w14:textId="77777777" w:rsidR="00D07F46" w:rsidRPr="00D0381E" w:rsidRDefault="00D0381E" w:rsidP="0095728F">
      <w:pPr>
        <w:pStyle w:val="ListParagraph"/>
        <w:numPr>
          <w:ilvl w:val="0"/>
          <w:numId w:val="2"/>
        </w:numPr>
        <w:autoSpaceDE w:val="0"/>
        <w:autoSpaceDN w:val="0"/>
        <w:spacing w:before="240"/>
        <w:rPr>
          <w:b/>
        </w:rPr>
      </w:pPr>
      <w:r w:rsidRPr="00D0381E">
        <w:rPr>
          <w:b/>
        </w:rPr>
        <w:t>Addressing health and social care inequality</w:t>
      </w:r>
    </w:p>
    <w:p w14:paraId="74ED77AB" w14:textId="77777777" w:rsidR="00307F76" w:rsidRPr="00D0381E" w:rsidRDefault="00D0381E" w:rsidP="0095728F">
      <w:pPr>
        <w:pStyle w:val="ListParagraph"/>
        <w:numPr>
          <w:ilvl w:val="0"/>
          <w:numId w:val="2"/>
        </w:numPr>
        <w:autoSpaceDE w:val="0"/>
        <w:autoSpaceDN w:val="0"/>
        <w:spacing w:before="240"/>
        <w:rPr>
          <w:b/>
        </w:rPr>
      </w:pPr>
      <w:r w:rsidRPr="00D0381E">
        <w:rPr>
          <w:b/>
        </w:rPr>
        <w:t>Thriving economy</w:t>
      </w:r>
    </w:p>
    <w:p w14:paraId="5514D939" w14:textId="77777777" w:rsidR="00333FAA" w:rsidRDefault="00333FAA" w:rsidP="000B7C66">
      <w:pPr>
        <w:pStyle w:val="Heading2"/>
        <w:spacing w:before="480" w:after="240"/>
      </w:pPr>
      <w:r>
        <w:t>Section 3 - Statutory Officer Clearance</w:t>
      </w:r>
    </w:p>
    <w:p w14:paraId="3B5D52F9" w14:textId="049E613C" w:rsidR="00A66326" w:rsidRPr="00A66326" w:rsidRDefault="00A66326" w:rsidP="00A66326">
      <w:pPr>
        <w:rPr>
          <w:sz w:val="28"/>
        </w:rPr>
      </w:pPr>
      <w:r w:rsidRPr="00A66326">
        <w:rPr>
          <w:b/>
          <w:sz w:val="28"/>
        </w:rPr>
        <w:t xml:space="preserve">Statutory Officer:  </w:t>
      </w:r>
      <w:r w:rsidR="00C22C09">
        <w:rPr>
          <w:b/>
          <w:sz w:val="28"/>
        </w:rPr>
        <w:t>Dawn Calvert</w:t>
      </w:r>
    </w:p>
    <w:p w14:paraId="06450070" w14:textId="330C5BCB" w:rsidR="00A66326" w:rsidRPr="00A66326" w:rsidRDefault="00A66326" w:rsidP="00A66326">
      <w:r w:rsidRPr="00A66326">
        <w:t>Signed by the Chief Financial Officer</w:t>
      </w:r>
    </w:p>
    <w:p w14:paraId="555021EF" w14:textId="26EF2FCC" w:rsidR="00A66326" w:rsidRPr="00A66326" w:rsidRDefault="00A66326" w:rsidP="00A66326">
      <w:pPr>
        <w:spacing w:after="480"/>
        <w:rPr>
          <w:sz w:val="28"/>
        </w:rPr>
      </w:pPr>
      <w:r w:rsidRPr="00A66326">
        <w:rPr>
          <w:b/>
          <w:sz w:val="28"/>
        </w:rPr>
        <w:t>Date:</w:t>
      </w:r>
      <w:r w:rsidR="003F2ECD">
        <w:rPr>
          <w:b/>
          <w:sz w:val="28"/>
        </w:rPr>
        <w:t xml:space="preserve"> 21 September 2021</w:t>
      </w:r>
      <w:r w:rsidRPr="00A66326">
        <w:rPr>
          <w:b/>
          <w:sz w:val="28"/>
        </w:rPr>
        <w:t xml:space="preserve">  </w:t>
      </w:r>
    </w:p>
    <w:p w14:paraId="7E329E85" w14:textId="4A9D06C8" w:rsidR="00A66326" w:rsidRPr="00A66326" w:rsidRDefault="00A66326" w:rsidP="00A66326">
      <w:pPr>
        <w:rPr>
          <w:sz w:val="28"/>
        </w:rPr>
      </w:pPr>
      <w:r w:rsidRPr="00A66326">
        <w:rPr>
          <w:b/>
          <w:sz w:val="28"/>
        </w:rPr>
        <w:t xml:space="preserve">Statutory Officer:  </w:t>
      </w:r>
      <w:r w:rsidR="008B4199">
        <w:rPr>
          <w:b/>
          <w:sz w:val="28"/>
        </w:rPr>
        <w:t>Matthew Dineen</w:t>
      </w:r>
    </w:p>
    <w:p w14:paraId="76F84634" w14:textId="3688F277" w:rsidR="00A66326" w:rsidRPr="00A66326" w:rsidRDefault="00A66326" w:rsidP="00A66326">
      <w:r w:rsidRPr="00A66326">
        <w:t>Signed on behalf of</w:t>
      </w:r>
      <w:r w:rsidR="008B4199">
        <w:t xml:space="preserve"> </w:t>
      </w:r>
      <w:r w:rsidRPr="00A66326">
        <w:t>the Monitoring Officer</w:t>
      </w:r>
    </w:p>
    <w:p w14:paraId="1AC0D358" w14:textId="2A10FAE1" w:rsidR="00A66326" w:rsidRPr="003313EA" w:rsidRDefault="00A66326" w:rsidP="00A66326">
      <w:pPr>
        <w:spacing w:after="480"/>
        <w:rPr>
          <w:sz w:val="28"/>
        </w:rPr>
      </w:pPr>
      <w:r w:rsidRPr="00A66326">
        <w:rPr>
          <w:b/>
          <w:sz w:val="28"/>
        </w:rPr>
        <w:t xml:space="preserve">Date:  </w:t>
      </w:r>
      <w:r w:rsidR="008B4199">
        <w:rPr>
          <w:b/>
          <w:sz w:val="28"/>
        </w:rPr>
        <w:t>15 September 2021</w:t>
      </w:r>
    </w:p>
    <w:p w14:paraId="31D8FA55" w14:textId="60193B6C" w:rsidR="00BF5AFA" w:rsidRPr="00A66326" w:rsidRDefault="00BF5AFA" w:rsidP="00BF5AFA">
      <w:pPr>
        <w:rPr>
          <w:sz w:val="28"/>
        </w:rPr>
      </w:pPr>
      <w:r>
        <w:rPr>
          <w:b/>
          <w:sz w:val="28"/>
        </w:rPr>
        <w:t>Chief</w:t>
      </w:r>
      <w:r w:rsidRPr="00A66326">
        <w:rPr>
          <w:b/>
          <w:sz w:val="28"/>
        </w:rPr>
        <w:t xml:space="preserve"> Officer: </w:t>
      </w:r>
      <w:r w:rsidR="00AA35FD">
        <w:rPr>
          <w:b/>
          <w:sz w:val="28"/>
        </w:rPr>
        <w:t>Dipti Patel</w:t>
      </w:r>
      <w:r w:rsidRPr="00A66326">
        <w:rPr>
          <w:b/>
          <w:sz w:val="28"/>
        </w:rPr>
        <w:t xml:space="preserve"> </w:t>
      </w:r>
    </w:p>
    <w:p w14:paraId="6C086558" w14:textId="6DDEDC59" w:rsidR="00BF5AFA" w:rsidRPr="00A66326" w:rsidRDefault="00BF5AFA" w:rsidP="00BF5AFA">
      <w:r w:rsidRPr="00A66326">
        <w:t xml:space="preserve">Signed </w:t>
      </w:r>
      <w:r>
        <w:t>off by the Corporate Director</w:t>
      </w:r>
    </w:p>
    <w:p w14:paraId="5F67CDF0" w14:textId="37D4F16F" w:rsidR="00BF5AFA" w:rsidRPr="00A66326" w:rsidRDefault="00BF5AFA" w:rsidP="00BF5AFA">
      <w:pPr>
        <w:spacing w:after="480"/>
        <w:rPr>
          <w:sz w:val="28"/>
        </w:rPr>
      </w:pPr>
      <w:r w:rsidRPr="00A66326">
        <w:rPr>
          <w:b/>
          <w:sz w:val="28"/>
        </w:rPr>
        <w:t xml:space="preserve">Date:  </w:t>
      </w:r>
      <w:r w:rsidR="00DF4287">
        <w:rPr>
          <w:b/>
          <w:sz w:val="28"/>
        </w:rPr>
        <w:t>15 September 2021</w:t>
      </w:r>
    </w:p>
    <w:p w14:paraId="2C546334" w14:textId="06CD5449" w:rsidR="00BF5AFA" w:rsidRPr="00A66326" w:rsidRDefault="00BF5AFA" w:rsidP="00BF5AFA">
      <w:pPr>
        <w:rPr>
          <w:sz w:val="28"/>
        </w:rPr>
      </w:pPr>
      <w:r>
        <w:rPr>
          <w:b/>
          <w:sz w:val="28"/>
        </w:rPr>
        <w:t>Head of Procurement</w:t>
      </w:r>
      <w:r w:rsidRPr="00A66326">
        <w:rPr>
          <w:b/>
          <w:sz w:val="28"/>
        </w:rPr>
        <w:t xml:space="preserve">:  </w:t>
      </w:r>
      <w:proofErr w:type="spellStart"/>
      <w:r w:rsidR="00506964">
        <w:rPr>
          <w:b/>
          <w:sz w:val="28"/>
        </w:rPr>
        <w:t>Nimesh</w:t>
      </w:r>
      <w:proofErr w:type="spellEnd"/>
      <w:r w:rsidR="00506964">
        <w:rPr>
          <w:b/>
          <w:sz w:val="28"/>
        </w:rPr>
        <w:t xml:space="preserve"> Mehta</w:t>
      </w:r>
    </w:p>
    <w:p w14:paraId="3C6E94C3" w14:textId="45E7FEE6" w:rsidR="00BF5AFA" w:rsidRPr="00A66326" w:rsidRDefault="00BF5AFA" w:rsidP="00BF5AFA">
      <w:r w:rsidRPr="00A66326">
        <w:t xml:space="preserve">Signed by the </w:t>
      </w:r>
      <w:r>
        <w:t>Head of Procurement</w:t>
      </w:r>
    </w:p>
    <w:p w14:paraId="5A683B65" w14:textId="69DDA8F7" w:rsidR="00BF5AFA" w:rsidRPr="003313EA" w:rsidRDefault="00BF5AFA" w:rsidP="00BF5AFA">
      <w:pPr>
        <w:spacing w:after="480"/>
        <w:rPr>
          <w:sz w:val="28"/>
        </w:rPr>
      </w:pPr>
      <w:r w:rsidRPr="00A66326">
        <w:rPr>
          <w:b/>
          <w:sz w:val="28"/>
        </w:rPr>
        <w:t xml:space="preserve">Date:  </w:t>
      </w:r>
      <w:r w:rsidR="00506964">
        <w:rPr>
          <w:b/>
          <w:sz w:val="28"/>
        </w:rPr>
        <w:t>7 September 2021</w:t>
      </w:r>
    </w:p>
    <w:p w14:paraId="113297A5" w14:textId="05547686" w:rsidR="00BF5AFA" w:rsidRPr="00A66326" w:rsidRDefault="00BF5AFA" w:rsidP="00BF5AFA">
      <w:pPr>
        <w:rPr>
          <w:sz w:val="28"/>
        </w:rPr>
      </w:pPr>
      <w:r>
        <w:rPr>
          <w:b/>
          <w:sz w:val="28"/>
        </w:rPr>
        <w:t>Head of Internal Audit</w:t>
      </w:r>
      <w:r w:rsidRPr="00A66326">
        <w:rPr>
          <w:b/>
          <w:sz w:val="28"/>
        </w:rPr>
        <w:t xml:space="preserve">:  </w:t>
      </w:r>
      <w:r w:rsidR="003F2ECD">
        <w:rPr>
          <w:b/>
          <w:sz w:val="28"/>
        </w:rPr>
        <w:t>Susan Dixon</w:t>
      </w:r>
    </w:p>
    <w:p w14:paraId="3B1CEB5F" w14:textId="3ECA9746" w:rsidR="00BF5AFA" w:rsidRPr="00A66326" w:rsidRDefault="00BF5AFA" w:rsidP="00BF5AFA">
      <w:pPr>
        <w:rPr>
          <w:sz w:val="28"/>
        </w:rPr>
      </w:pPr>
      <w:r w:rsidRPr="00A66326">
        <w:t xml:space="preserve">Signed by the </w:t>
      </w:r>
      <w:r>
        <w:t>Head of Internal Audit</w:t>
      </w:r>
    </w:p>
    <w:p w14:paraId="065BF29C" w14:textId="17DDDA63" w:rsidR="00BF5AFA" w:rsidRPr="006755C9" w:rsidRDefault="00BF5AFA" w:rsidP="00BF5AFA">
      <w:pPr>
        <w:pStyle w:val="Heading2"/>
        <w:spacing w:after="240"/>
        <w:rPr>
          <w:rFonts w:ascii="Arial" w:hAnsi="Arial"/>
        </w:rPr>
      </w:pPr>
      <w:r w:rsidRPr="006755C9">
        <w:rPr>
          <w:rFonts w:ascii="Arial" w:hAnsi="Arial"/>
          <w:sz w:val="28"/>
        </w:rPr>
        <w:t>Date:</w:t>
      </w:r>
      <w:r w:rsidR="003F2ECD" w:rsidRPr="006755C9">
        <w:rPr>
          <w:rFonts w:ascii="Arial" w:hAnsi="Arial"/>
          <w:sz w:val="28"/>
        </w:rPr>
        <w:t xml:space="preserve"> 21 </w:t>
      </w:r>
      <w:r w:rsidR="006755C9" w:rsidRPr="006755C9">
        <w:rPr>
          <w:rFonts w:ascii="Arial" w:hAnsi="Arial"/>
          <w:sz w:val="28"/>
        </w:rPr>
        <w:t>September 2021</w:t>
      </w:r>
    </w:p>
    <w:p w14:paraId="45A19EC7" w14:textId="59434FDF" w:rsidR="003313EA" w:rsidRPr="00435B5D" w:rsidRDefault="003313EA" w:rsidP="00BF5AFA">
      <w:pPr>
        <w:pStyle w:val="Heading2"/>
        <w:spacing w:before="480" w:after="240"/>
      </w:pPr>
      <w:r>
        <w:lastRenderedPageBreak/>
        <w:t>Mandatory Checks</w:t>
      </w:r>
    </w:p>
    <w:p w14:paraId="2E8E750F" w14:textId="0488A5C6" w:rsidR="003313EA" w:rsidRPr="003313EA" w:rsidRDefault="003313EA" w:rsidP="00875347">
      <w:pPr>
        <w:pStyle w:val="Heading3"/>
        <w:ind w:left="0" w:firstLine="0"/>
        <w:jc w:val="left"/>
        <w:rPr>
          <w:i/>
          <w:color w:val="FF0000"/>
          <w:sz w:val="24"/>
          <w:szCs w:val="24"/>
        </w:rPr>
      </w:pPr>
      <w:r w:rsidRPr="003313EA">
        <w:t xml:space="preserve">Ward Councillors </w:t>
      </w:r>
      <w:r>
        <w:t xml:space="preserve">notified:  </w:t>
      </w:r>
      <w:r w:rsidRPr="00A406F3">
        <w:t>YES</w:t>
      </w:r>
      <w:r w:rsidRPr="003313EA">
        <w:rPr>
          <w:i/>
          <w:color w:val="FF0000"/>
          <w:sz w:val="24"/>
          <w:szCs w:val="24"/>
        </w:rPr>
        <w:t xml:space="preserve"> </w:t>
      </w:r>
    </w:p>
    <w:p w14:paraId="2A2D9472" w14:textId="0B6ABA32"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00193ED4">
        <w:t>NO</w:t>
      </w:r>
    </w:p>
    <w:p w14:paraId="36A2AE73" w14:textId="77777777" w:rsidR="00D431BE" w:rsidRDefault="00D431BE" w:rsidP="003313EA">
      <w:pPr>
        <w:pStyle w:val="Infotext"/>
      </w:pPr>
    </w:p>
    <w:p w14:paraId="21281F0A" w14:textId="70F308BA" w:rsidR="004B4658" w:rsidRPr="00871720" w:rsidRDefault="004B4658" w:rsidP="003313EA">
      <w:pPr>
        <w:pStyle w:val="Infotext"/>
        <w:rPr>
          <w:sz w:val="24"/>
          <w:szCs w:val="24"/>
        </w:rPr>
      </w:pPr>
      <w:r w:rsidRPr="00871720">
        <w:rPr>
          <w:sz w:val="24"/>
          <w:szCs w:val="24"/>
        </w:rPr>
        <w:t xml:space="preserve">An </w:t>
      </w:r>
      <w:proofErr w:type="spellStart"/>
      <w:r w:rsidRPr="00871720">
        <w:rPr>
          <w:sz w:val="24"/>
          <w:szCs w:val="24"/>
        </w:rPr>
        <w:t>EqIA</w:t>
      </w:r>
      <w:proofErr w:type="spellEnd"/>
      <w:r w:rsidRPr="00871720">
        <w:rPr>
          <w:sz w:val="24"/>
          <w:szCs w:val="24"/>
        </w:rPr>
        <w:t xml:space="preserve"> was completed when the Housing Strategy and Homelessness and Rough Sleeping Strategy was approved by Cabinet in November 2019. The </w:t>
      </w:r>
      <w:proofErr w:type="spellStart"/>
      <w:r w:rsidRPr="00871720">
        <w:rPr>
          <w:sz w:val="24"/>
          <w:szCs w:val="24"/>
        </w:rPr>
        <w:t>EqIA</w:t>
      </w:r>
      <w:proofErr w:type="spellEnd"/>
      <w:r w:rsidRPr="00871720">
        <w:rPr>
          <w:sz w:val="24"/>
          <w:szCs w:val="24"/>
        </w:rPr>
        <w:t xml:space="preserve"> endorses the priority to increase the supply of affordable housing in Harrow as this will have a positive impact on several protected characteristics</w:t>
      </w:r>
      <w:r w:rsidR="009238EF" w:rsidRPr="00871720">
        <w:rPr>
          <w:sz w:val="24"/>
          <w:szCs w:val="24"/>
        </w:rPr>
        <w:t>. This proposal will contribute to increasing the s</w:t>
      </w:r>
      <w:r w:rsidR="006A4CBD" w:rsidRPr="00871720">
        <w:rPr>
          <w:sz w:val="24"/>
          <w:szCs w:val="24"/>
        </w:rPr>
        <w:t>upply of affordable housing in Harrow.</w:t>
      </w:r>
    </w:p>
    <w:p w14:paraId="54BB8FFF" w14:textId="77777777" w:rsidR="004B4658" w:rsidRPr="00202D79" w:rsidRDefault="004B4658" w:rsidP="003313EA">
      <w:pPr>
        <w:pStyle w:val="Infotext"/>
      </w:pPr>
    </w:p>
    <w:p w14:paraId="6B589F3A" w14:textId="784EE5C1" w:rsidR="003313EA" w:rsidRPr="00303FD6" w:rsidRDefault="003313EA" w:rsidP="00842757">
      <w:pPr>
        <w:pStyle w:val="Heading3"/>
        <w:spacing w:before="240"/>
        <w:jc w:val="left"/>
        <w:rPr>
          <w:color w:val="FF0000"/>
        </w:rPr>
      </w:pPr>
      <w:proofErr w:type="spellStart"/>
      <w:r w:rsidRPr="00202D79">
        <w:t>EqIA</w:t>
      </w:r>
      <w:proofErr w:type="spellEnd"/>
      <w:r w:rsidRPr="00202D79">
        <w:t xml:space="preserve"> cleared by:</w:t>
      </w:r>
      <w:r>
        <w:t xml:space="preserve"> </w:t>
      </w:r>
      <w:r w:rsidR="009C3918">
        <w:t>N/A</w:t>
      </w:r>
      <w:r>
        <w:t xml:space="preserve"> </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0E6277C1" w:rsidR="00333FAA" w:rsidRDefault="00333FAA" w:rsidP="00F67B3F">
      <w:r w:rsidRPr="004E47FC">
        <w:rPr>
          <w:b/>
        </w:rPr>
        <w:t xml:space="preserve">Contact:  </w:t>
      </w:r>
      <w:r w:rsidR="008F0753" w:rsidRPr="008975F1">
        <w:t>Alison Pegg</w:t>
      </w:r>
      <w:r w:rsidR="005808FB" w:rsidRPr="008975F1">
        <w:t xml:space="preserve"> </w:t>
      </w:r>
      <w:r w:rsidR="008F0753" w:rsidRPr="008975F1">
        <w:t>Head of Housing Regeneration</w:t>
      </w:r>
      <w:r w:rsidR="005808FB" w:rsidRPr="008975F1">
        <w:t xml:space="preserve">, </w:t>
      </w:r>
      <w:r w:rsidR="008F0753" w:rsidRPr="008975F1">
        <w:t>Tel</w:t>
      </w:r>
      <w:r w:rsidR="00626825" w:rsidRPr="006D4A39">
        <w:rPr>
          <w:b/>
          <w:bCs/>
        </w:rPr>
        <w:t xml:space="preserve">: </w:t>
      </w:r>
      <w:r w:rsidR="00626825">
        <w:rPr>
          <w:b/>
          <w:bCs/>
        </w:rPr>
        <w:t xml:space="preserve">07592 110410. </w:t>
      </w:r>
      <w:hyperlink r:id="rId13" w:history="1">
        <w:r w:rsidR="00F67B3F" w:rsidRPr="001F69A6">
          <w:rPr>
            <w:rStyle w:val="Hyperlink"/>
          </w:rPr>
          <w:t>Alison.pegg@harrow.gov.uk</w:t>
        </w:r>
      </w:hyperlink>
      <w:r w:rsidR="00F67B3F">
        <w:t xml:space="preserve"> </w:t>
      </w:r>
    </w:p>
    <w:p w14:paraId="7298EC92" w14:textId="77777777" w:rsidR="00F67B3F" w:rsidRPr="005808FB" w:rsidRDefault="00F67B3F" w:rsidP="00F67B3F">
      <w:pPr>
        <w:rPr>
          <w:color w:val="FF0000"/>
        </w:rPr>
      </w:pPr>
      <w:bookmarkStart w:id="4" w:name="_GoBack"/>
      <w:bookmarkEnd w:id="4"/>
    </w:p>
    <w:p w14:paraId="77C58D4B" w14:textId="73A2665B" w:rsidR="00333FAA" w:rsidRDefault="00333FAA" w:rsidP="00CC18AC">
      <w:pPr>
        <w:pStyle w:val="Infotext"/>
        <w:spacing w:after="240"/>
        <w:rPr>
          <w:b/>
        </w:rPr>
      </w:pPr>
      <w:r w:rsidRPr="004E47FC">
        <w:rPr>
          <w:b/>
        </w:rPr>
        <w:t xml:space="preserve">Background Papers: </w:t>
      </w:r>
      <w:r w:rsidR="0086379A" w:rsidRPr="00AB3CD7">
        <w:rPr>
          <w:bCs/>
        </w:rPr>
        <w:t>None</w:t>
      </w:r>
      <w:r w:rsidR="005808FB">
        <w:rPr>
          <w:b/>
        </w:rPr>
        <w:t xml:space="preserve"> </w:t>
      </w: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17CDBD67" w14:textId="3DF810B8" w:rsidR="00842757" w:rsidRDefault="00842757" w:rsidP="00842757">
      <w:pPr>
        <w:pStyle w:val="Infotext"/>
        <w:spacing w:before="240"/>
      </w:pPr>
      <w:r w:rsidRPr="003D78F6">
        <w:rPr>
          <w:b/>
        </w:rPr>
        <w:t>NO</w:t>
      </w:r>
    </w:p>
    <w:p w14:paraId="3CCA5C3B" w14:textId="102E51E8" w:rsidR="000D4E36" w:rsidRPr="00ED6776" w:rsidRDefault="000D4E36" w:rsidP="00ED6776">
      <w:pPr>
        <w:pStyle w:val="Infotext"/>
        <w:tabs>
          <w:tab w:val="left" w:pos="3768"/>
          <w:tab w:val="left" w:pos="4315"/>
        </w:tabs>
        <w:rPr>
          <w:rFonts w:cs="Arial"/>
          <w:i/>
          <w:sz w:val="24"/>
          <w:szCs w:val="24"/>
          <w:lang w:eastAsia="en-GB"/>
        </w:rPr>
      </w:pPr>
    </w:p>
    <w:sectPr w:rsidR="000D4E36" w:rsidRPr="00ED6776"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36288" w16cex:dateUtc="2021-09-20T18:42:00Z"/>
  <w16cex:commentExtensible w16cex:durableId="24F3647C" w16cex:dateUtc="2021-09-20T18:50:00Z"/>
  <w16cex:commentExtensible w16cex:durableId="24F3670D" w16cex:dateUtc="2021-09-20T19:01:00Z"/>
  <w16cex:commentExtensible w16cex:durableId="24F366E5" w16cex:dateUtc="2021-09-20T19:00:00Z"/>
  <w16cex:commentExtensible w16cex:durableId="24F36519" w16cex:dateUtc="2021-09-20T18: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1BBEF" w14:textId="77777777" w:rsidR="002A3A62" w:rsidRDefault="002A3A62">
      <w:r>
        <w:separator/>
      </w:r>
    </w:p>
  </w:endnote>
  <w:endnote w:type="continuationSeparator" w:id="0">
    <w:p w14:paraId="1434DA3A" w14:textId="77777777" w:rsidR="002A3A62" w:rsidRDefault="002A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B6547" w14:textId="77777777" w:rsidR="002A3A62" w:rsidRDefault="002A3A62">
      <w:r>
        <w:separator/>
      </w:r>
    </w:p>
  </w:footnote>
  <w:footnote w:type="continuationSeparator" w:id="0">
    <w:p w14:paraId="4000B163" w14:textId="77777777" w:rsidR="002A3A62" w:rsidRDefault="002A3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4A0"/>
    <w:multiLevelType w:val="hybridMultilevel"/>
    <w:tmpl w:val="1FF2E00A"/>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 w15:restartNumberingAfterBreak="0">
    <w:nsid w:val="099C479B"/>
    <w:multiLevelType w:val="hybridMultilevel"/>
    <w:tmpl w:val="8370D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933FF5"/>
    <w:multiLevelType w:val="hybridMultilevel"/>
    <w:tmpl w:val="2E1C6B60"/>
    <w:lvl w:ilvl="0" w:tplc="E4CAB488">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2137B91"/>
    <w:multiLevelType w:val="hybridMultilevel"/>
    <w:tmpl w:val="81BC8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777A9"/>
    <w:multiLevelType w:val="hybridMultilevel"/>
    <w:tmpl w:val="A37C7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7461EC"/>
    <w:multiLevelType w:val="hybridMultilevel"/>
    <w:tmpl w:val="EEE6A556"/>
    <w:lvl w:ilvl="0" w:tplc="9EDABFF0">
      <w:start w:val="1"/>
      <w:numFmt w:val="decimal"/>
      <w:lvlText w:val="%1."/>
      <w:lvlJc w:val="left"/>
      <w:pPr>
        <w:tabs>
          <w:tab w:val="num" w:pos="720"/>
        </w:tabs>
        <w:ind w:left="720" w:hanging="360"/>
      </w:pPr>
    </w:lvl>
    <w:lvl w:ilvl="1" w:tplc="0D1A0CF8" w:tentative="1">
      <w:start w:val="1"/>
      <w:numFmt w:val="decimal"/>
      <w:lvlText w:val="%2."/>
      <w:lvlJc w:val="left"/>
      <w:pPr>
        <w:tabs>
          <w:tab w:val="num" w:pos="1440"/>
        </w:tabs>
        <w:ind w:left="1440" w:hanging="360"/>
      </w:pPr>
    </w:lvl>
    <w:lvl w:ilvl="2" w:tplc="CCDE1176" w:tentative="1">
      <w:start w:val="1"/>
      <w:numFmt w:val="decimal"/>
      <w:lvlText w:val="%3."/>
      <w:lvlJc w:val="left"/>
      <w:pPr>
        <w:tabs>
          <w:tab w:val="num" w:pos="2160"/>
        </w:tabs>
        <w:ind w:left="2160" w:hanging="360"/>
      </w:pPr>
    </w:lvl>
    <w:lvl w:ilvl="3" w:tplc="47EECD5A" w:tentative="1">
      <w:start w:val="1"/>
      <w:numFmt w:val="decimal"/>
      <w:lvlText w:val="%4."/>
      <w:lvlJc w:val="left"/>
      <w:pPr>
        <w:tabs>
          <w:tab w:val="num" w:pos="2880"/>
        </w:tabs>
        <w:ind w:left="2880" w:hanging="360"/>
      </w:pPr>
    </w:lvl>
    <w:lvl w:ilvl="4" w:tplc="8DD6F232" w:tentative="1">
      <w:start w:val="1"/>
      <w:numFmt w:val="decimal"/>
      <w:lvlText w:val="%5."/>
      <w:lvlJc w:val="left"/>
      <w:pPr>
        <w:tabs>
          <w:tab w:val="num" w:pos="3600"/>
        </w:tabs>
        <w:ind w:left="3600" w:hanging="360"/>
      </w:pPr>
    </w:lvl>
    <w:lvl w:ilvl="5" w:tplc="F8384226" w:tentative="1">
      <w:start w:val="1"/>
      <w:numFmt w:val="decimal"/>
      <w:lvlText w:val="%6."/>
      <w:lvlJc w:val="left"/>
      <w:pPr>
        <w:tabs>
          <w:tab w:val="num" w:pos="4320"/>
        </w:tabs>
        <w:ind w:left="4320" w:hanging="360"/>
      </w:pPr>
    </w:lvl>
    <w:lvl w:ilvl="6" w:tplc="1364695E" w:tentative="1">
      <w:start w:val="1"/>
      <w:numFmt w:val="decimal"/>
      <w:lvlText w:val="%7."/>
      <w:lvlJc w:val="left"/>
      <w:pPr>
        <w:tabs>
          <w:tab w:val="num" w:pos="5040"/>
        </w:tabs>
        <w:ind w:left="5040" w:hanging="360"/>
      </w:pPr>
    </w:lvl>
    <w:lvl w:ilvl="7" w:tplc="D99845E4" w:tentative="1">
      <w:start w:val="1"/>
      <w:numFmt w:val="decimal"/>
      <w:lvlText w:val="%8."/>
      <w:lvlJc w:val="left"/>
      <w:pPr>
        <w:tabs>
          <w:tab w:val="num" w:pos="5760"/>
        </w:tabs>
        <w:ind w:left="5760" w:hanging="360"/>
      </w:pPr>
    </w:lvl>
    <w:lvl w:ilvl="8" w:tplc="8E48CC0E" w:tentative="1">
      <w:start w:val="1"/>
      <w:numFmt w:val="decimal"/>
      <w:lvlText w:val="%9."/>
      <w:lvlJc w:val="left"/>
      <w:pPr>
        <w:tabs>
          <w:tab w:val="num" w:pos="6480"/>
        </w:tabs>
        <w:ind w:left="6480" w:hanging="360"/>
      </w:pPr>
    </w:lvl>
  </w:abstractNum>
  <w:abstractNum w:abstractNumId="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5F913A8"/>
    <w:multiLevelType w:val="hybridMultilevel"/>
    <w:tmpl w:val="8CC2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96B49"/>
    <w:multiLevelType w:val="hybridMultilevel"/>
    <w:tmpl w:val="5136D3B2"/>
    <w:lvl w:ilvl="0" w:tplc="C642600A">
      <w:start w:val="3"/>
      <w:numFmt w:val="decimal"/>
      <w:lvlText w:val="%1."/>
      <w:lvlJc w:val="left"/>
      <w:pPr>
        <w:tabs>
          <w:tab w:val="num" w:pos="720"/>
        </w:tabs>
        <w:ind w:left="720" w:hanging="360"/>
      </w:pPr>
    </w:lvl>
    <w:lvl w:ilvl="1" w:tplc="DA8A8624" w:tentative="1">
      <w:start w:val="1"/>
      <w:numFmt w:val="decimal"/>
      <w:lvlText w:val="%2."/>
      <w:lvlJc w:val="left"/>
      <w:pPr>
        <w:tabs>
          <w:tab w:val="num" w:pos="1440"/>
        </w:tabs>
        <w:ind w:left="1440" w:hanging="360"/>
      </w:pPr>
    </w:lvl>
    <w:lvl w:ilvl="2" w:tplc="8312E1C4" w:tentative="1">
      <w:start w:val="1"/>
      <w:numFmt w:val="decimal"/>
      <w:lvlText w:val="%3."/>
      <w:lvlJc w:val="left"/>
      <w:pPr>
        <w:tabs>
          <w:tab w:val="num" w:pos="2160"/>
        </w:tabs>
        <w:ind w:left="2160" w:hanging="360"/>
      </w:pPr>
    </w:lvl>
    <w:lvl w:ilvl="3" w:tplc="DADCDFBA" w:tentative="1">
      <w:start w:val="1"/>
      <w:numFmt w:val="decimal"/>
      <w:lvlText w:val="%4."/>
      <w:lvlJc w:val="left"/>
      <w:pPr>
        <w:tabs>
          <w:tab w:val="num" w:pos="2880"/>
        </w:tabs>
        <w:ind w:left="2880" w:hanging="360"/>
      </w:pPr>
    </w:lvl>
    <w:lvl w:ilvl="4" w:tplc="A426F71C" w:tentative="1">
      <w:start w:val="1"/>
      <w:numFmt w:val="decimal"/>
      <w:lvlText w:val="%5."/>
      <w:lvlJc w:val="left"/>
      <w:pPr>
        <w:tabs>
          <w:tab w:val="num" w:pos="3600"/>
        </w:tabs>
        <w:ind w:left="3600" w:hanging="360"/>
      </w:pPr>
    </w:lvl>
    <w:lvl w:ilvl="5" w:tplc="8E74A1BE" w:tentative="1">
      <w:start w:val="1"/>
      <w:numFmt w:val="decimal"/>
      <w:lvlText w:val="%6."/>
      <w:lvlJc w:val="left"/>
      <w:pPr>
        <w:tabs>
          <w:tab w:val="num" w:pos="4320"/>
        </w:tabs>
        <w:ind w:left="4320" w:hanging="360"/>
      </w:pPr>
    </w:lvl>
    <w:lvl w:ilvl="6" w:tplc="75C20A26" w:tentative="1">
      <w:start w:val="1"/>
      <w:numFmt w:val="decimal"/>
      <w:lvlText w:val="%7."/>
      <w:lvlJc w:val="left"/>
      <w:pPr>
        <w:tabs>
          <w:tab w:val="num" w:pos="5040"/>
        </w:tabs>
        <w:ind w:left="5040" w:hanging="360"/>
      </w:pPr>
    </w:lvl>
    <w:lvl w:ilvl="7" w:tplc="9F5651AC" w:tentative="1">
      <w:start w:val="1"/>
      <w:numFmt w:val="decimal"/>
      <w:lvlText w:val="%8."/>
      <w:lvlJc w:val="left"/>
      <w:pPr>
        <w:tabs>
          <w:tab w:val="num" w:pos="5760"/>
        </w:tabs>
        <w:ind w:left="5760" w:hanging="360"/>
      </w:pPr>
    </w:lvl>
    <w:lvl w:ilvl="8" w:tplc="B1F2391E" w:tentative="1">
      <w:start w:val="1"/>
      <w:numFmt w:val="decimal"/>
      <w:lvlText w:val="%9."/>
      <w:lvlJc w:val="left"/>
      <w:pPr>
        <w:tabs>
          <w:tab w:val="num" w:pos="6480"/>
        </w:tabs>
        <w:ind w:left="6480" w:hanging="360"/>
      </w:pPr>
    </w:lvl>
  </w:abstractNum>
  <w:abstractNum w:abstractNumId="11" w15:restartNumberingAfterBreak="0">
    <w:nsid w:val="4BAD644B"/>
    <w:multiLevelType w:val="hybridMultilevel"/>
    <w:tmpl w:val="6F245870"/>
    <w:lvl w:ilvl="0" w:tplc="6C567A1E">
      <w:start w:val="3"/>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FC1EC2"/>
    <w:multiLevelType w:val="hybridMultilevel"/>
    <w:tmpl w:val="5052F0CC"/>
    <w:lvl w:ilvl="0" w:tplc="0809000F">
      <w:start w:val="1"/>
      <w:numFmt w:val="decimal"/>
      <w:lvlText w:val="%1."/>
      <w:lvlJc w:val="left"/>
      <w:pPr>
        <w:ind w:left="957" w:hanging="360"/>
      </w:pPr>
    </w:lvl>
    <w:lvl w:ilvl="1" w:tplc="08090019" w:tentative="1">
      <w:start w:val="1"/>
      <w:numFmt w:val="lowerLetter"/>
      <w:lvlText w:val="%2."/>
      <w:lvlJc w:val="left"/>
      <w:pPr>
        <w:ind w:left="1677" w:hanging="360"/>
      </w:pPr>
    </w:lvl>
    <w:lvl w:ilvl="2" w:tplc="0809001B" w:tentative="1">
      <w:start w:val="1"/>
      <w:numFmt w:val="lowerRoman"/>
      <w:lvlText w:val="%3."/>
      <w:lvlJc w:val="right"/>
      <w:pPr>
        <w:ind w:left="2397" w:hanging="180"/>
      </w:pPr>
    </w:lvl>
    <w:lvl w:ilvl="3" w:tplc="0809000F" w:tentative="1">
      <w:start w:val="1"/>
      <w:numFmt w:val="decimal"/>
      <w:lvlText w:val="%4."/>
      <w:lvlJc w:val="left"/>
      <w:pPr>
        <w:ind w:left="3117" w:hanging="360"/>
      </w:pPr>
    </w:lvl>
    <w:lvl w:ilvl="4" w:tplc="08090019" w:tentative="1">
      <w:start w:val="1"/>
      <w:numFmt w:val="lowerLetter"/>
      <w:lvlText w:val="%5."/>
      <w:lvlJc w:val="left"/>
      <w:pPr>
        <w:ind w:left="3837" w:hanging="360"/>
      </w:pPr>
    </w:lvl>
    <w:lvl w:ilvl="5" w:tplc="0809001B" w:tentative="1">
      <w:start w:val="1"/>
      <w:numFmt w:val="lowerRoman"/>
      <w:lvlText w:val="%6."/>
      <w:lvlJc w:val="right"/>
      <w:pPr>
        <w:ind w:left="4557" w:hanging="180"/>
      </w:pPr>
    </w:lvl>
    <w:lvl w:ilvl="6" w:tplc="0809000F" w:tentative="1">
      <w:start w:val="1"/>
      <w:numFmt w:val="decimal"/>
      <w:lvlText w:val="%7."/>
      <w:lvlJc w:val="left"/>
      <w:pPr>
        <w:ind w:left="5277" w:hanging="360"/>
      </w:pPr>
    </w:lvl>
    <w:lvl w:ilvl="7" w:tplc="08090019" w:tentative="1">
      <w:start w:val="1"/>
      <w:numFmt w:val="lowerLetter"/>
      <w:lvlText w:val="%8."/>
      <w:lvlJc w:val="left"/>
      <w:pPr>
        <w:ind w:left="5997" w:hanging="360"/>
      </w:pPr>
    </w:lvl>
    <w:lvl w:ilvl="8" w:tplc="0809001B" w:tentative="1">
      <w:start w:val="1"/>
      <w:numFmt w:val="lowerRoman"/>
      <w:lvlText w:val="%9."/>
      <w:lvlJc w:val="right"/>
      <w:pPr>
        <w:ind w:left="6717" w:hanging="180"/>
      </w:pPr>
    </w:lvl>
  </w:abstractNum>
  <w:abstractNum w:abstractNumId="13" w15:restartNumberingAfterBreak="0">
    <w:nsid w:val="5205490D"/>
    <w:multiLevelType w:val="hybridMultilevel"/>
    <w:tmpl w:val="5E08EA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5973866"/>
    <w:multiLevelType w:val="hybridMultilevel"/>
    <w:tmpl w:val="74D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B57D28"/>
    <w:multiLevelType w:val="hybridMultilevel"/>
    <w:tmpl w:val="598CB8CE"/>
    <w:lvl w:ilvl="0" w:tplc="6EAE86D6">
      <w:start w:val="1"/>
      <w:numFmt w:val="decimal"/>
      <w:lvlText w:val="%1."/>
      <w:lvlJc w:val="left"/>
      <w:pPr>
        <w:tabs>
          <w:tab w:val="num" w:pos="720"/>
        </w:tabs>
        <w:ind w:left="720" w:hanging="360"/>
      </w:pPr>
    </w:lvl>
    <w:lvl w:ilvl="1" w:tplc="2BD03D02" w:tentative="1">
      <w:start w:val="1"/>
      <w:numFmt w:val="decimal"/>
      <w:lvlText w:val="%2."/>
      <w:lvlJc w:val="left"/>
      <w:pPr>
        <w:tabs>
          <w:tab w:val="num" w:pos="1440"/>
        </w:tabs>
        <w:ind w:left="1440" w:hanging="360"/>
      </w:pPr>
    </w:lvl>
    <w:lvl w:ilvl="2" w:tplc="FEA6E57C" w:tentative="1">
      <w:start w:val="1"/>
      <w:numFmt w:val="decimal"/>
      <w:lvlText w:val="%3."/>
      <w:lvlJc w:val="left"/>
      <w:pPr>
        <w:tabs>
          <w:tab w:val="num" w:pos="2160"/>
        </w:tabs>
        <w:ind w:left="2160" w:hanging="360"/>
      </w:pPr>
    </w:lvl>
    <w:lvl w:ilvl="3" w:tplc="491402BE" w:tentative="1">
      <w:start w:val="1"/>
      <w:numFmt w:val="decimal"/>
      <w:lvlText w:val="%4."/>
      <w:lvlJc w:val="left"/>
      <w:pPr>
        <w:tabs>
          <w:tab w:val="num" w:pos="2880"/>
        </w:tabs>
        <w:ind w:left="2880" w:hanging="360"/>
      </w:pPr>
    </w:lvl>
    <w:lvl w:ilvl="4" w:tplc="97DA047E" w:tentative="1">
      <w:start w:val="1"/>
      <w:numFmt w:val="decimal"/>
      <w:lvlText w:val="%5."/>
      <w:lvlJc w:val="left"/>
      <w:pPr>
        <w:tabs>
          <w:tab w:val="num" w:pos="3600"/>
        </w:tabs>
        <w:ind w:left="3600" w:hanging="360"/>
      </w:pPr>
    </w:lvl>
    <w:lvl w:ilvl="5" w:tplc="AD4EF7A8" w:tentative="1">
      <w:start w:val="1"/>
      <w:numFmt w:val="decimal"/>
      <w:lvlText w:val="%6."/>
      <w:lvlJc w:val="left"/>
      <w:pPr>
        <w:tabs>
          <w:tab w:val="num" w:pos="4320"/>
        </w:tabs>
        <w:ind w:left="4320" w:hanging="360"/>
      </w:pPr>
    </w:lvl>
    <w:lvl w:ilvl="6" w:tplc="6FC659C4" w:tentative="1">
      <w:start w:val="1"/>
      <w:numFmt w:val="decimal"/>
      <w:lvlText w:val="%7."/>
      <w:lvlJc w:val="left"/>
      <w:pPr>
        <w:tabs>
          <w:tab w:val="num" w:pos="5040"/>
        </w:tabs>
        <w:ind w:left="5040" w:hanging="360"/>
      </w:pPr>
    </w:lvl>
    <w:lvl w:ilvl="7" w:tplc="24B0B70A" w:tentative="1">
      <w:start w:val="1"/>
      <w:numFmt w:val="decimal"/>
      <w:lvlText w:val="%8."/>
      <w:lvlJc w:val="left"/>
      <w:pPr>
        <w:tabs>
          <w:tab w:val="num" w:pos="5760"/>
        </w:tabs>
        <w:ind w:left="5760" w:hanging="360"/>
      </w:pPr>
    </w:lvl>
    <w:lvl w:ilvl="8" w:tplc="83C47452" w:tentative="1">
      <w:start w:val="1"/>
      <w:numFmt w:val="decimal"/>
      <w:lvlText w:val="%9."/>
      <w:lvlJc w:val="left"/>
      <w:pPr>
        <w:tabs>
          <w:tab w:val="num" w:pos="6480"/>
        </w:tabs>
        <w:ind w:left="6480" w:hanging="360"/>
      </w:pPr>
    </w:lvl>
  </w:abstractNum>
  <w:abstractNum w:abstractNumId="16" w15:restartNumberingAfterBreak="0">
    <w:nsid w:val="62755C62"/>
    <w:multiLevelType w:val="hybridMultilevel"/>
    <w:tmpl w:val="4D646018"/>
    <w:lvl w:ilvl="0" w:tplc="3A1C95C6">
      <w:start w:val="4"/>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9745A2"/>
    <w:multiLevelType w:val="hybridMultilevel"/>
    <w:tmpl w:val="861AF7FC"/>
    <w:lvl w:ilvl="0" w:tplc="0809000F">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7FC508E9"/>
    <w:multiLevelType w:val="hybridMultilevel"/>
    <w:tmpl w:val="EA2E9784"/>
    <w:lvl w:ilvl="0" w:tplc="59405AC2">
      <w:start w:val="2"/>
      <w:numFmt w:val="decimal"/>
      <w:lvlText w:val="%1."/>
      <w:lvlJc w:val="left"/>
      <w:pPr>
        <w:tabs>
          <w:tab w:val="num" w:pos="720"/>
        </w:tabs>
        <w:ind w:left="720" w:hanging="360"/>
      </w:pPr>
    </w:lvl>
    <w:lvl w:ilvl="1" w:tplc="4CF844F0" w:tentative="1">
      <w:start w:val="1"/>
      <w:numFmt w:val="decimal"/>
      <w:lvlText w:val="%2."/>
      <w:lvlJc w:val="left"/>
      <w:pPr>
        <w:tabs>
          <w:tab w:val="num" w:pos="1440"/>
        </w:tabs>
        <w:ind w:left="1440" w:hanging="360"/>
      </w:pPr>
    </w:lvl>
    <w:lvl w:ilvl="2" w:tplc="119CE31A" w:tentative="1">
      <w:start w:val="1"/>
      <w:numFmt w:val="decimal"/>
      <w:lvlText w:val="%3."/>
      <w:lvlJc w:val="left"/>
      <w:pPr>
        <w:tabs>
          <w:tab w:val="num" w:pos="2160"/>
        </w:tabs>
        <w:ind w:left="2160" w:hanging="360"/>
      </w:pPr>
    </w:lvl>
    <w:lvl w:ilvl="3" w:tplc="FC2E0FF0" w:tentative="1">
      <w:start w:val="1"/>
      <w:numFmt w:val="decimal"/>
      <w:lvlText w:val="%4."/>
      <w:lvlJc w:val="left"/>
      <w:pPr>
        <w:tabs>
          <w:tab w:val="num" w:pos="2880"/>
        </w:tabs>
        <w:ind w:left="2880" w:hanging="360"/>
      </w:pPr>
    </w:lvl>
    <w:lvl w:ilvl="4" w:tplc="CBAC39B8" w:tentative="1">
      <w:start w:val="1"/>
      <w:numFmt w:val="decimal"/>
      <w:lvlText w:val="%5."/>
      <w:lvlJc w:val="left"/>
      <w:pPr>
        <w:tabs>
          <w:tab w:val="num" w:pos="3600"/>
        </w:tabs>
        <w:ind w:left="3600" w:hanging="360"/>
      </w:pPr>
    </w:lvl>
    <w:lvl w:ilvl="5" w:tplc="BD1C6762" w:tentative="1">
      <w:start w:val="1"/>
      <w:numFmt w:val="decimal"/>
      <w:lvlText w:val="%6."/>
      <w:lvlJc w:val="left"/>
      <w:pPr>
        <w:tabs>
          <w:tab w:val="num" w:pos="4320"/>
        </w:tabs>
        <w:ind w:left="4320" w:hanging="360"/>
      </w:pPr>
    </w:lvl>
    <w:lvl w:ilvl="6" w:tplc="B0DED678" w:tentative="1">
      <w:start w:val="1"/>
      <w:numFmt w:val="decimal"/>
      <w:lvlText w:val="%7."/>
      <w:lvlJc w:val="left"/>
      <w:pPr>
        <w:tabs>
          <w:tab w:val="num" w:pos="5040"/>
        </w:tabs>
        <w:ind w:left="5040" w:hanging="360"/>
      </w:pPr>
    </w:lvl>
    <w:lvl w:ilvl="7" w:tplc="35C2BA8A" w:tentative="1">
      <w:start w:val="1"/>
      <w:numFmt w:val="decimal"/>
      <w:lvlText w:val="%8."/>
      <w:lvlJc w:val="left"/>
      <w:pPr>
        <w:tabs>
          <w:tab w:val="num" w:pos="5760"/>
        </w:tabs>
        <w:ind w:left="5760" w:hanging="360"/>
      </w:pPr>
    </w:lvl>
    <w:lvl w:ilvl="8" w:tplc="EC0ADD22" w:tentative="1">
      <w:start w:val="1"/>
      <w:numFmt w:val="decimal"/>
      <w:lvlText w:val="%9."/>
      <w:lvlJc w:val="left"/>
      <w:pPr>
        <w:tabs>
          <w:tab w:val="num" w:pos="6480"/>
        </w:tabs>
        <w:ind w:left="6480" w:hanging="360"/>
      </w:pPr>
    </w:lvl>
  </w:abstractNum>
  <w:num w:numId="1">
    <w:abstractNumId w:val="4"/>
  </w:num>
  <w:num w:numId="2">
    <w:abstractNumId w:val="3"/>
  </w:num>
  <w:num w:numId="3">
    <w:abstractNumId w:val="8"/>
  </w:num>
  <w:num w:numId="4">
    <w:abstractNumId w:val="7"/>
  </w:num>
  <w:num w:numId="5">
    <w:abstractNumId w:val="15"/>
  </w:num>
  <w:num w:numId="6">
    <w:abstractNumId w:val="18"/>
  </w:num>
  <w:num w:numId="7">
    <w:abstractNumId w:val="10"/>
  </w:num>
  <w:num w:numId="8">
    <w:abstractNumId w:val="1"/>
  </w:num>
  <w:num w:numId="9">
    <w:abstractNumId w:val="6"/>
  </w:num>
  <w:num w:numId="10">
    <w:abstractNumId w:val="2"/>
  </w:num>
  <w:num w:numId="11">
    <w:abstractNumId w:val="11"/>
  </w:num>
  <w:num w:numId="12">
    <w:abstractNumId w:val="16"/>
  </w:num>
  <w:num w:numId="13">
    <w:abstractNumId w:val="13"/>
  </w:num>
  <w:num w:numId="14">
    <w:abstractNumId w:val="17"/>
  </w:num>
  <w:num w:numId="15">
    <w:abstractNumId w:val="9"/>
  </w:num>
  <w:num w:numId="16">
    <w:abstractNumId w:val="0"/>
  </w:num>
  <w:num w:numId="17">
    <w:abstractNumId w:val="12"/>
  </w:num>
  <w:num w:numId="18">
    <w:abstractNumId w:val="14"/>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3598"/>
    <w:rsid w:val="00004326"/>
    <w:rsid w:val="0000685D"/>
    <w:rsid w:val="00016643"/>
    <w:rsid w:val="0002025A"/>
    <w:rsid w:val="00021833"/>
    <w:rsid w:val="000227E5"/>
    <w:rsid w:val="00031AD2"/>
    <w:rsid w:val="00034E7A"/>
    <w:rsid w:val="0004029A"/>
    <w:rsid w:val="000421AD"/>
    <w:rsid w:val="00042C5B"/>
    <w:rsid w:val="00043C35"/>
    <w:rsid w:val="000474E3"/>
    <w:rsid w:val="000477BA"/>
    <w:rsid w:val="00051A59"/>
    <w:rsid w:val="00053929"/>
    <w:rsid w:val="0006034E"/>
    <w:rsid w:val="0006341A"/>
    <w:rsid w:val="00063783"/>
    <w:rsid w:val="00064CE4"/>
    <w:rsid w:val="00065060"/>
    <w:rsid w:val="0006737D"/>
    <w:rsid w:val="0006781D"/>
    <w:rsid w:val="00073765"/>
    <w:rsid w:val="00077607"/>
    <w:rsid w:val="000855B2"/>
    <w:rsid w:val="0009025D"/>
    <w:rsid w:val="000929A6"/>
    <w:rsid w:val="00095FA1"/>
    <w:rsid w:val="000A04F1"/>
    <w:rsid w:val="000A560B"/>
    <w:rsid w:val="000A5A2C"/>
    <w:rsid w:val="000B438D"/>
    <w:rsid w:val="000B4820"/>
    <w:rsid w:val="000B5015"/>
    <w:rsid w:val="000B759E"/>
    <w:rsid w:val="000B788F"/>
    <w:rsid w:val="000B7C66"/>
    <w:rsid w:val="000C4192"/>
    <w:rsid w:val="000C4C2B"/>
    <w:rsid w:val="000C5810"/>
    <w:rsid w:val="000D041C"/>
    <w:rsid w:val="000D4E36"/>
    <w:rsid w:val="000D60E1"/>
    <w:rsid w:val="000D726D"/>
    <w:rsid w:val="000E1596"/>
    <w:rsid w:val="000E2536"/>
    <w:rsid w:val="000E34C9"/>
    <w:rsid w:val="000E471F"/>
    <w:rsid w:val="000E52ED"/>
    <w:rsid w:val="000E62FE"/>
    <w:rsid w:val="000E7C74"/>
    <w:rsid w:val="00103EAD"/>
    <w:rsid w:val="00105B8A"/>
    <w:rsid w:val="00110A8C"/>
    <w:rsid w:val="00112BBD"/>
    <w:rsid w:val="00114F27"/>
    <w:rsid w:val="001161E4"/>
    <w:rsid w:val="0011674D"/>
    <w:rsid w:val="00117516"/>
    <w:rsid w:val="00120BF0"/>
    <w:rsid w:val="001245C8"/>
    <w:rsid w:val="0012598E"/>
    <w:rsid w:val="00125A26"/>
    <w:rsid w:val="00130717"/>
    <w:rsid w:val="001311C3"/>
    <w:rsid w:val="001317ED"/>
    <w:rsid w:val="0013282A"/>
    <w:rsid w:val="00132D49"/>
    <w:rsid w:val="00141488"/>
    <w:rsid w:val="001422A4"/>
    <w:rsid w:val="00142C4F"/>
    <w:rsid w:val="00143A67"/>
    <w:rsid w:val="00145200"/>
    <w:rsid w:val="0014632D"/>
    <w:rsid w:val="001472A8"/>
    <w:rsid w:val="0015051B"/>
    <w:rsid w:val="0015376F"/>
    <w:rsid w:val="00153AEE"/>
    <w:rsid w:val="00154DC4"/>
    <w:rsid w:val="001614E0"/>
    <w:rsid w:val="00163773"/>
    <w:rsid w:val="00164EEF"/>
    <w:rsid w:val="001656A0"/>
    <w:rsid w:val="0016690F"/>
    <w:rsid w:val="00170591"/>
    <w:rsid w:val="00171BD8"/>
    <w:rsid w:val="0017653E"/>
    <w:rsid w:val="00182B01"/>
    <w:rsid w:val="001840D2"/>
    <w:rsid w:val="00193ED4"/>
    <w:rsid w:val="001945DF"/>
    <w:rsid w:val="0019469F"/>
    <w:rsid w:val="001956A0"/>
    <w:rsid w:val="001960F0"/>
    <w:rsid w:val="001966D7"/>
    <w:rsid w:val="001A2D4C"/>
    <w:rsid w:val="001A59B9"/>
    <w:rsid w:val="001B194D"/>
    <w:rsid w:val="001B36A9"/>
    <w:rsid w:val="001B5B3C"/>
    <w:rsid w:val="001B6992"/>
    <w:rsid w:val="001C4D2E"/>
    <w:rsid w:val="001C78D5"/>
    <w:rsid w:val="001C7E35"/>
    <w:rsid w:val="001D0901"/>
    <w:rsid w:val="001D31C3"/>
    <w:rsid w:val="001E1634"/>
    <w:rsid w:val="001E256F"/>
    <w:rsid w:val="001E3C06"/>
    <w:rsid w:val="001E3F15"/>
    <w:rsid w:val="001F0037"/>
    <w:rsid w:val="001F0BE9"/>
    <w:rsid w:val="001F0C53"/>
    <w:rsid w:val="001F169F"/>
    <w:rsid w:val="001F2526"/>
    <w:rsid w:val="00202D79"/>
    <w:rsid w:val="00205D2F"/>
    <w:rsid w:val="00211A09"/>
    <w:rsid w:val="00215E8F"/>
    <w:rsid w:val="00221A93"/>
    <w:rsid w:val="00225532"/>
    <w:rsid w:val="0022574E"/>
    <w:rsid w:val="002322BB"/>
    <w:rsid w:val="002332D7"/>
    <w:rsid w:val="002373E8"/>
    <w:rsid w:val="00243985"/>
    <w:rsid w:val="00245C31"/>
    <w:rsid w:val="00247BF7"/>
    <w:rsid w:val="00251254"/>
    <w:rsid w:val="00252768"/>
    <w:rsid w:val="002548D1"/>
    <w:rsid w:val="00262736"/>
    <w:rsid w:val="00262CF9"/>
    <w:rsid w:val="00263137"/>
    <w:rsid w:val="00263201"/>
    <w:rsid w:val="00264420"/>
    <w:rsid w:val="00266F2B"/>
    <w:rsid w:val="0027283B"/>
    <w:rsid w:val="00273856"/>
    <w:rsid w:val="00275719"/>
    <w:rsid w:val="0027682F"/>
    <w:rsid w:val="0028019B"/>
    <w:rsid w:val="00282E73"/>
    <w:rsid w:val="002837A3"/>
    <w:rsid w:val="00283CAB"/>
    <w:rsid w:val="002845E6"/>
    <w:rsid w:val="0028525A"/>
    <w:rsid w:val="00286BF2"/>
    <w:rsid w:val="002958A6"/>
    <w:rsid w:val="00296CB7"/>
    <w:rsid w:val="00297452"/>
    <w:rsid w:val="002A2693"/>
    <w:rsid w:val="002A33AD"/>
    <w:rsid w:val="002A3A62"/>
    <w:rsid w:val="002A3FEF"/>
    <w:rsid w:val="002A4304"/>
    <w:rsid w:val="002A6F54"/>
    <w:rsid w:val="002B10E3"/>
    <w:rsid w:val="002B425D"/>
    <w:rsid w:val="002B46D6"/>
    <w:rsid w:val="002B54A6"/>
    <w:rsid w:val="002B63C6"/>
    <w:rsid w:val="002C0B9B"/>
    <w:rsid w:val="002D2029"/>
    <w:rsid w:val="002D2D59"/>
    <w:rsid w:val="002E51F7"/>
    <w:rsid w:val="002E6392"/>
    <w:rsid w:val="002E6B52"/>
    <w:rsid w:val="002E74C7"/>
    <w:rsid w:val="002F3178"/>
    <w:rsid w:val="002F3EE9"/>
    <w:rsid w:val="002F45BD"/>
    <w:rsid w:val="002F52C9"/>
    <w:rsid w:val="002F5FE5"/>
    <w:rsid w:val="003021AE"/>
    <w:rsid w:val="003035F0"/>
    <w:rsid w:val="00305103"/>
    <w:rsid w:val="00307F76"/>
    <w:rsid w:val="003101AA"/>
    <w:rsid w:val="0031087D"/>
    <w:rsid w:val="00311055"/>
    <w:rsid w:val="003128D4"/>
    <w:rsid w:val="0031306A"/>
    <w:rsid w:val="003139B6"/>
    <w:rsid w:val="00320F59"/>
    <w:rsid w:val="00321FBB"/>
    <w:rsid w:val="003249CA"/>
    <w:rsid w:val="003270CF"/>
    <w:rsid w:val="00330832"/>
    <w:rsid w:val="003313EA"/>
    <w:rsid w:val="003317B3"/>
    <w:rsid w:val="00333113"/>
    <w:rsid w:val="00333ACB"/>
    <w:rsid w:val="00333FAA"/>
    <w:rsid w:val="003355D7"/>
    <w:rsid w:val="003364F2"/>
    <w:rsid w:val="00342EFF"/>
    <w:rsid w:val="0034664E"/>
    <w:rsid w:val="00346805"/>
    <w:rsid w:val="00347C87"/>
    <w:rsid w:val="00352411"/>
    <w:rsid w:val="00354FCA"/>
    <w:rsid w:val="003613E1"/>
    <w:rsid w:val="00361C3C"/>
    <w:rsid w:val="0036201C"/>
    <w:rsid w:val="00362617"/>
    <w:rsid w:val="00364518"/>
    <w:rsid w:val="00366476"/>
    <w:rsid w:val="00374C5C"/>
    <w:rsid w:val="00375B28"/>
    <w:rsid w:val="00376768"/>
    <w:rsid w:val="00380F87"/>
    <w:rsid w:val="00386C0F"/>
    <w:rsid w:val="00391326"/>
    <w:rsid w:val="00395DF1"/>
    <w:rsid w:val="00396E7C"/>
    <w:rsid w:val="003A61CE"/>
    <w:rsid w:val="003B22A2"/>
    <w:rsid w:val="003B6C18"/>
    <w:rsid w:val="003B77D6"/>
    <w:rsid w:val="003C1B1E"/>
    <w:rsid w:val="003C270D"/>
    <w:rsid w:val="003C5010"/>
    <w:rsid w:val="003C6C6E"/>
    <w:rsid w:val="003D037E"/>
    <w:rsid w:val="003D0CDD"/>
    <w:rsid w:val="003D1C16"/>
    <w:rsid w:val="003D1D1C"/>
    <w:rsid w:val="003D46AE"/>
    <w:rsid w:val="003E182B"/>
    <w:rsid w:val="003E19B0"/>
    <w:rsid w:val="003E1E90"/>
    <w:rsid w:val="003E5488"/>
    <w:rsid w:val="003E5DCA"/>
    <w:rsid w:val="003F200F"/>
    <w:rsid w:val="003F2ECD"/>
    <w:rsid w:val="003F3AFD"/>
    <w:rsid w:val="003F5AA6"/>
    <w:rsid w:val="0040087B"/>
    <w:rsid w:val="00400F2F"/>
    <w:rsid w:val="00401E03"/>
    <w:rsid w:val="00403B36"/>
    <w:rsid w:val="00406721"/>
    <w:rsid w:val="00407133"/>
    <w:rsid w:val="004076C8"/>
    <w:rsid w:val="00415570"/>
    <w:rsid w:val="00417491"/>
    <w:rsid w:val="00420692"/>
    <w:rsid w:val="004207E3"/>
    <w:rsid w:val="004209BD"/>
    <w:rsid w:val="004212DD"/>
    <w:rsid w:val="00421A4C"/>
    <w:rsid w:val="00421ECF"/>
    <w:rsid w:val="004238C2"/>
    <w:rsid w:val="00424C9E"/>
    <w:rsid w:val="004315AA"/>
    <w:rsid w:val="00431DC9"/>
    <w:rsid w:val="00432CD9"/>
    <w:rsid w:val="00435B5D"/>
    <w:rsid w:val="004363F7"/>
    <w:rsid w:val="0044089D"/>
    <w:rsid w:val="0044525C"/>
    <w:rsid w:val="0045140E"/>
    <w:rsid w:val="00454223"/>
    <w:rsid w:val="004553F1"/>
    <w:rsid w:val="00455699"/>
    <w:rsid w:val="00462F3D"/>
    <w:rsid w:val="00463C75"/>
    <w:rsid w:val="004662D9"/>
    <w:rsid w:val="00471C1F"/>
    <w:rsid w:val="00472CC4"/>
    <w:rsid w:val="00472D98"/>
    <w:rsid w:val="004809FA"/>
    <w:rsid w:val="00480D24"/>
    <w:rsid w:val="004824AB"/>
    <w:rsid w:val="00482C02"/>
    <w:rsid w:val="004855AC"/>
    <w:rsid w:val="00485BCE"/>
    <w:rsid w:val="00495008"/>
    <w:rsid w:val="004B2C7D"/>
    <w:rsid w:val="004B2F1B"/>
    <w:rsid w:val="004B4658"/>
    <w:rsid w:val="004C0EFC"/>
    <w:rsid w:val="004C2D09"/>
    <w:rsid w:val="004C4A75"/>
    <w:rsid w:val="004D21C3"/>
    <w:rsid w:val="004D2DA0"/>
    <w:rsid w:val="004D731F"/>
    <w:rsid w:val="004E111C"/>
    <w:rsid w:val="004E14A4"/>
    <w:rsid w:val="004E212B"/>
    <w:rsid w:val="004E3A31"/>
    <w:rsid w:val="004F54BD"/>
    <w:rsid w:val="004F56C5"/>
    <w:rsid w:val="004F6376"/>
    <w:rsid w:val="00506185"/>
    <w:rsid w:val="00506964"/>
    <w:rsid w:val="00511C3C"/>
    <w:rsid w:val="00511F32"/>
    <w:rsid w:val="0051787B"/>
    <w:rsid w:val="00526A8E"/>
    <w:rsid w:val="00532305"/>
    <w:rsid w:val="00534CF2"/>
    <w:rsid w:val="005354D0"/>
    <w:rsid w:val="00541657"/>
    <w:rsid w:val="0054172C"/>
    <w:rsid w:val="00543456"/>
    <w:rsid w:val="0054590F"/>
    <w:rsid w:val="005459EC"/>
    <w:rsid w:val="005505F8"/>
    <w:rsid w:val="00555FBF"/>
    <w:rsid w:val="00556EC6"/>
    <w:rsid w:val="00557EE2"/>
    <w:rsid w:val="00560AA7"/>
    <w:rsid w:val="00563EA4"/>
    <w:rsid w:val="005718B5"/>
    <w:rsid w:val="00575915"/>
    <w:rsid w:val="0057598F"/>
    <w:rsid w:val="0057639A"/>
    <w:rsid w:val="005767F3"/>
    <w:rsid w:val="005808FB"/>
    <w:rsid w:val="005811F8"/>
    <w:rsid w:val="00581C4F"/>
    <w:rsid w:val="00582605"/>
    <w:rsid w:val="00582AF2"/>
    <w:rsid w:val="00582D40"/>
    <w:rsid w:val="00584ED4"/>
    <w:rsid w:val="005867D0"/>
    <w:rsid w:val="00587D76"/>
    <w:rsid w:val="00591016"/>
    <w:rsid w:val="005A0709"/>
    <w:rsid w:val="005A1235"/>
    <w:rsid w:val="005A280C"/>
    <w:rsid w:val="005A4B94"/>
    <w:rsid w:val="005A6C2E"/>
    <w:rsid w:val="005B248A"/>
    <w:rsid w:val="005B3F67"/>
    <w:rsid w:val="005C1477"/>
    <w:rsid w:val="005C1BB0"/>
    <w:rsid w:val="005C4247"/>
    <w:rsid w:val="005C5FEA"/>
    <w:rsid w:val="005D3C82"/>
    <w:rsid w:val="005D548F"/>
    <w:rsid w:val="005D56CF"/>
    <w:rsid w:val="005D6A54"/>
    <w:rsid w:val="005D6EF5"/>
    <w:rsid w:val="005D764B"/>
    <w:rsid w:val="005E06CA"/>
    <w:rsid w:val="005E25FA"/>
    <w:rsid w:val="005E3A10"/>
    <w:rsid w:val="005E7509"/>
    <w:rsid w:val="005F3921"/>
    <w:rsid w:val="00601D7F"/>
    <w:rsid w:val="0060268A"/>
    <w:rsid w:val="00605A4C"/>
    <w:rsid w:val="00607B51"/>
    <w:rsid w:val="00611485"/>
    <w:rsid w:val="00612AC3"/>
    <w:rsid w:val="00614EF0"/>
    <w:rsid w:val="00616CCD"/>
    <w:rsid w:val="00616DA0"/>
    <w:rsid w:val="006220D0"/>
    <w:rsid w:val="00623390"/>
    <w:rsid w:val="00626825"/>
    <w:rsid w:val="00632A4A"/>
    <w:rsid w:val="00633849"/>
    <w:rsid w:val="00636A14"/>
    <w:rsid w:val="00642B2F"/>
    <w:rsid w:val="00643D6D"/>
    <w:rsid w:val="00644B7D"/>
    <w:rsid w:val="00645B8B"/>
    <w:rsid w:val="00647394"/>
    <w:rsid w:val="006502B4"/>
    <w:rsid w:val="00655044"/>
    <w:rsid w:val="00656618"/>
    <w:rsid w:val="00661FC4"/>
    <w:rsid w:val="006640FB"/>
    <w:rsid w:val="0066412E"/>
    <w:rsid w:val="00666922"/>
    <w:rsid w:val="00666B50"/>
    <w:rsid w:val="00670785"/>
    <w:rsid w:val="00670F17"/>
    <w:rsid w:val="006710C7"/>
    <w:rsid w:val="006755C9"/>
    <w:rsid w:val="0068152D"/>
    <w:rsid w:val="00681A76"/>
    <w:rsid w:val="006829A2"/>
    <w:rsid w:val="006848B7"/>
    <w:rsid w:val="00685B40"/>
    <w:rsid w:val="00690C4C"/>
    <w:rsid w:val="00693114"/>
    <w:rsid w:val="006936E8"/>
    <w:rsid w:val="00696755"/>
    <w:rsid w:val="00696A83"/>
    <w:rsid w:val="00696B3B"/>
    <w:rsid w:val="006A0E24"/>
    <w:rsid w:val="006A3BBB"/>
    <w:rsid w:val="006A4CBD"/>
    <w:rsid w:val="006A729C"/>
    <w:rsid w:val="006B18F7"/>
    <w:rsid w:val="006B1B3F"/>
    <w:rsid w:val="006C3177"/>
    <w:rsid w:val="006C580A"/>
    <w:rsid w:val="006D1E69"/>
    <w:rsid w:val="006D4A39"/>
    <w:rsid w:val="006D6CA2"/>
    <w:rsid w:val="006E12A6"/>
    <w:rsid w:val="006F057C"/>
    <w:rsid w:val="006F22DA"/>
    <w:rsid w:val="006F2EB3"/>
    <w:rsid w:val="006F4828"/>
    <w:rsid w:val="006F63C3"/>
    <w:rsid w:val="006F6B60"/>
    <w:rsid w:val="007058C4"/>
    <w:rsid w:val="007116B1"/>
    <w:rsid w:val="007131D9"/>
    <w:rsid w:val="00714BEE"/>
    <w:rsid w:val="007152C4"/>
    <w:rsid w:val="0072042F"/>
    <w:rsid w:val="00721215"/>
    <w:rsid w:val="00724F1E"/>
    <w:rsid w:val="007264FD"/>
    <w:rsid w:val="00730A08"/>
    <w:rsid w:val="0073303F"/>
    <w:rsid w:val="0073326D"/>
    <w:rsid w:val="00734E45"/>
    <w:rsid w:val="007400CF"/>
    <w:rsid w:val="00741929"/>
    <w:rsid w:val="007446CB"/>
    <w:rsid w:val="00746BA4"/>
    <w:rsid w:val="00747A82"/>
    <w:rsid w:val="007607AA"/>
    <w:rsid w:val="00760E85"/>
    <w:rsid w:val="00762A01"/>
    <w:rsid w:val="007727B4"/>
    <w:rsid w:val="007767DD"/>
    <w:rsid w:val="007A0ADE"/>
    <w:rsid w:val="007B23FC"/>
    <w:rsid w:val="007C24A3"/>
    <w:rsid w:val="007C4C4A"/>
    <w:rsid w:val="007D0C1D"/>
    <w:rsid w:val="007D2000"/>
    <w:rsid w:val="007D4DBF"/>
    <w:rsid w:val="007E4732"/>
    <w:rsid w:val="007E4BA4"/>
    <w:rsid w:val="007E5A57"/>
    <w:rsid w:val="007F004E"/>
    <w:rsid w:val="007F335A"/>
    <w:rsid w:val="00801FAE"/>
    <w:rsid w:val="0080205A"/>
    <w:rsid w:val="00803104"/>
    <w:rsid w:val="00806830"/>
    <w:rsid w:val="00812901"/>
    <w:rsid w:val="00813EF2"/>
    <w:rsid w:val="00814501"/>
    <w:rsid w:val="00814A59"/>
    <w:rsid w:val="00815456"/>
    <w:rsid w:val="008206EF"/>
    <w:rsid w:val="00822875"/>
    <w:rsid w:val="00824FBF"/>
    <w:rsid w:val="00825325"/>
    <w:rsid w:val="00826B9A"/>
    <w:rsid w:val="00830219"/>
    <w:rsid w:val="0083388D"/>
    <w:rsid w:val="00833B6A"/>
    <w:rsid w:val="00835E3F"/>
    <w:rsid w:val="008369DA"/>
    <w:rsid w:val="00837096"/>
    <w:rsid w:val="00842757"/>
    <w:rsid w:val="0084280C"/>
    <w:rsid w:val="00843CC2"/>
    <w:rsid w:val="00843F36"/>
    <w:rsid w:val="008455BA"/>
    <w:rsid w:val="0085266D"/>
    <w:rsid w:val="00853BAA"/>
    <w:rsid w:val="0085671D"/>
    <w:rsid w:val="0086379A"/>
    <w:rsid w:val="00871720"/>
    <w:rsid w:val="00872C0C"/>
    <w:rsid w:val="00875347"/>
    <w:rsid w:val="008809BC"/>
    <w:rsid w:val="00880FD2"/>
    <w:rsid w:val="0088198A"/>
    <w:rsid w:val="008836BB"/>
    <w:rsid w:val="008865BB"/>
    <w:rsid w:val="00896C0D"/>
    <w:rsid w:val="008975F1"/>
    <w:rsid w:val="008A045A"/>
    <w:rsid w:val="008A0D55"/>
    <w:rsid w:val="008A2458"/>
    <w:rsid w:val="008A46C7"/>
    <w:rsid w:val="008A5AA0"/>
    <w:rsid w:val="008B1E09"/>
    <w:rsid w:val="008B4199"/>
    <w:rsid w:val="008B5E37"/>
    <w:rsid w:val="008B6B2F"/>
    <w:rsid w:val="008C20D2"/>
    <w:rsid w:val="008D3512"/>
    <w:rsid w:val="008D4CC2"/>
    <w:rsid w:val="008D7150"/>
    <w:rsid w:val="008E224D"/>
    <w:rsid w:val="008F0753"/>
    <w:rsid w:val="008F1026"/>
    <w:rsid w:val="008F1AF6"/>
    <w:rsid w:val="008F58F2"/>
    <w:rsid w:val="009018E9"/>
    <w:rsid w:val="00903792"/>
    <w:rsid w:val="00907E2B"/>
    <w:rsid w:val="00911160"/>
    <w:rsid w:val="00912506"/>
    <w:rsid w:val="00915CB4"/>
    <w:rsid w:val="009166FE"/>
    <w:rsid w:val="009238EF"/>
    <w:rsid w:val="0092530B"/>
    <w:rsid w:val="009256EB"/>
    <w:rsid w:val="00933DFD"/>
    <w:rsid w:val="00934028"/>
    <w:rsid w:val="009341A6"/>
    <w:rsid w:val="009379A7"/>
    <w:rsid w:val="00940184"/>
    <w:rsid w:val="00940F91"/>
    <w:rsid w:val="0094208C"/>
    <w:rsid w:val="00942F17"/>
    <w:rsid w:val="00943236"/>
    <w:rsid w:val="00952CEF"/>
    <w:rsid w:val="00955421"/>
    <w:rsid w:val="00956FEC"/>
    <w:rsid w:val="0095728F"/>
    <w:rsid w:val="0096224C"/>
    <w:rsid w:val="00962B18"/>
    <w:rsid w:val="009649B0"/>
    <w:rsid w:val="00970685"/>
    <w:rsid w:val="009768E9"/>
    <w:rsid w:val="009800BD"/>
    <w:rsid w:val="009842BD"/>
    <w:rsid w:val="0098476B"/>
    <w:rsid w:val="00984961"/>
    <w:rsid w:val="009902FA"/>
    <w:rsid w:val="00990A29"/>
    <w:rsid w:val="00990E9C"/>
    <w:rsid w:val="00994542"/>
    <w:rsid w:val="00994908"/>
    <w:rsid w:val="00994F06"/>
    <w:rsid w:val="009A1510"/>
    <w:rsid w:val="009A5567"/>
    <w:rsid w:val="009B160B"/>
    <w:rsid w:val="009C0752"/>
    <w:rsid w:val="009C0C1E"/>
    <w:rsid w:val="009C21ED"/>
    <w:rsid w:val="009C237B"/>
    <w:rsid w:val="009C3918"/>
    <w:rsid w:val="009C4DD1"/>
    <w:rsid w:val="009C7C01"/>
    <w:rsid w:val="009D4A33"/>
    <w:rsid w:val="009E5A93"/>
    <w:rsid w:val="009F171A"/>
    <w:rsid w:val="009F3154"/>
    <w:rsid w:val="009F4AEE"/>
    <w:rsid w:val="00A05A8C"/>
    <w:rsid w:val="00A10F3A"/>
    <w:rsid w:val="00A1211C"/>
    <w:rsid w:val="00A13E1A"/>
    <w:rsid w:val="00A1412E"/>
    <w:rsid w:val="00A20113"/>
    <w:rsid w:val="00A20457"/>
    <w:rsid w:val="00A20D78"/>
    <w:rsid w:val="00A2215F"/>
    <w:rsid w:val="00A22839"/>
    <w:rsid w:val="00A23E19"/>
    <w:rsid w:val="00A2745B"/>
    <w:rsid w:val="00A27611"/>
    <w:rsid w:val="00A30DD6"/>
    <w:rsid w:val="00A318B1"/>
    <w:rsid w:val="00A33185"/>
    <w:rsid w:val="00A35731"/>
    <w:rsid w:val="00A45C6E"/>
    <w:rsid w:val="00A461DB"/>
    <w:rsid w:val="00A511AC"/>
    <w:rsid w:val="00A53B04"/>
    <w:rsid w:val="00A61C6F"/>
    <w:rsid w:val="00A6262B"/>
    <w:rsid w:val="00A65092"/>
    <w:rsid w:val="00A66056"/>
    <w:rsid w:val="00A661F4"/>
    <w:rsid w:val="00A66326"/>
    <w:rsid w:val="00A7140B"/>
    <w:rsid w:val="00A7271A"/>
    <w:rsid w:val="00A72F19"/>
    <w:rsid w:val="00A74D79"/>
    <w:rsid w:val="00A76E2A"/>
    <w:rsid w:val="00A7731A"/>
    <w:rsid w:val="00A80C63"/>
    <w:rsid w:val="00A81DE5"/>
    <w:rsid w:val="00A81E19"/>
    <w:rsid w:val="00A8428D"/>
    <w:rsid w:val="00A92E13"/>
    <w:rsid w:val="00A96493"/>
    <w:rsid w:val="00A9723B"/>
    <w:rsid w:val="00AA1124"/>
    <w:rsid w:val="00AA35FD"/>
    <w:rsid w:val="00AA5976"/>
    <w:rsid w:val="00AA65B1"/>
    <w:rsid w:val="00AA6E87"/>
    <w:rsid w:val="00AA7554"/>
    <w:rsid w:val="00AA7A72"/>
    <w:rsid w:val="00AB24CF"/>
    <w:rsid w:val="00AB3CD7"/>
    <w:rsid w:val="00AB52E8"/>
    <w:rsid w:val="00AB6713"/>
    <w:rsid w:val="00AB795F"/>
    <w:rsid w:val="00AC4D30"/>
    <w:rsid w:val="00AC6312"/>
    <w:rsid w:val="00AD1E77"/>
    <w:rsid w:val="00AD2B74"/>
    <w:rsid w:val="00AD6D80"/>
    <w:rsid w:val="00AE0F8E"/>
    <w:rsid w:val="00AE48E2"/>
    <w:rsid w:val="00AE5256"/>
    <w:rsid w:val="00AE640B"/>
    <w:rsid w:val="00AE73E2"/>
    <w:rsid w:val="00AF269D"/>
    <w:rsid w:val="00AF3930"/>
    <w:rsid w:val="00B0040B"/>
    <w:rsid w:val="00B00520"/>
    <w:rsid w:val="00B1160D"/>
    <w:rsid w:val="00B139FB"/>
    <w:rsid w:val="00B224A1"/>
    <w:rsid w:val="00B27AD9"/>
    <w:rsid w:val="00B35C21"/>
    <w:rsid w:val="00B42AB2"/>
    <w:rsid w:val="00B42E2A"/>
    <w:rsid w:val="00B444E6"/>
    <w:rsid w:val="00B45CD5"/>
    <w:rsid w:val="00B52011"/>
    <w:rsid w:val="00B53EFF"/>
    <w:rsid w:val="00B54AFA"/>
    <w:rsid w:val="00B57032"/>
    <w:rsid w:val="00B6041D"/>
    <w:rsid w:val="00B62F20"/>
    <w:rsid w:val="00B65408"/>
    <w:rsid w:val="00B66FCE"/>
    <w:rsid w:val="00B671A4"/>
    <w:rsid w:val="00B724FC"/>
    <w:rsid w:val="00B75A20"/>
    <w:rsid w:val="00B804E8"/>
    <w:rsid w:val="00B81561"/>
    <w:rsid w:val="00B824D1"/>
    <w:rsid w:val="00B854BC"/>
    <w:rsid w:val="00B85F5B"/>
    <w:rsid w:val="00B870DF"/>
    <w:rsid w:val="00B91312"/>
    <w:rsid w:val="00B9414D"/>
    <w:rsid w:val="00B97A5C"/>
    <w:rsid w:val="00BA6752"/>
    <w:rsid w:val="00BA71DC"/>
    <w:rsid w:val="00BB234F"/>
    <w:rsid w:val="00BB3FD4"/>
    <w:rsid w:val="00BB5D28"/>
    <w:rsid w:val="00BC194C"/>
    <w:rsid w:val="00BC206C"/>
    <w:rsid w:val="00BC431A"/>
    <w:rsid w:val="00BD363A"/>
    <w:rsid w:val="00BD3BA9"/>
    <w:rsid w:val="00BD4B03"/>
    <w:rsid w:val="00BD5E0E"/>
    <w:rsid w:val="00BE223E"/>
    <w:rsid w:val="00BF0C6C"/>
    <w:rsid w:val="00BF19A4"/>
    <w:rsid w:val="00BF1C77"/>
    <w:rsid w:val="00BF2599"/>
    <w:rsid w:val="00BF5AFA"/>
    <w:rsid w:val="00C01A35"/>
    <w:rsid w:val="00C01AEE"/>
    <w:rsid w:val="00C03772"/>
    <w:rsid w:val="00C04EDA"/>
    <w:rsid w:val="00C05D21"/>
    <w:rsid w:val="00C06562"/>
    <w:rsid w:val="00C119A2"/>
    <w:rsid w:val="00C11A48"/>
    <w:rsid w:val="00C1206A"/>
    <w:rsid w:val="00C138FA"/>
    <w:rsid w:val="00C14018"/>
    <w:rsid w:val="00C151B8"/>
    <w:rsid w:val="00C163B9"/>
    <w:rsid w:val="00C20F9E"/>
    <w:rsid w:val="00C22C09"/>
    <w:rsid w:val="00C245C5"/>
    <w:rsid w:val="00C424D8"/>
    <w:rsid w:val="00C42A68"/>
    <w:rsid w:val="00C42CDE"/>
    <w:rsid w:val="00C44D12"/>
    <w:rsid w:val="00C457EE"/>
    <w:rsid w:val="00C46CCF"/>
    <w:rsid w:val="00C53F1A"/>
    <w:rsid w:val="00C57267"/>
    <w:rsid w:val="00C60345"/>
    <w:rsid w:val="00C612F0"/>
    <w:rsid w:val="00C616FF"/>
    <w:rsid w:val="00C625C8"/>
    <w:rsid w:val="00C62868"/>
    <w:rsid w:val="00C62B63"/>
    <w:rsid w:val="00C650CD"/>
    <w:rsid w:val="00C72B5B"/>
    <w:rsid w:val="00C76244"/>
    <w:rsid w:val="00C77C84"/>
    <w:rsid w:val="00C81AAD"/>
    <w:rsid w:val="00C82283"/>
    <w:rsid w:val="00C83E69"/>
    <w:rsid w:val="00C84275"/>
    <w:rsid w:val="00C85992"/>
    <w:rsid w:val="00C85AE2"/>
    <w:rsid w:val="00C866F0"/>
    <w:rsid w:val="00C869F3"/>
    <w:rsid w:val="00C91EC3"/>
    <w:rsid w:val="00C9262A"/>
    <w:rsid w:val="00CA5581"/>
    <w:rsid w:val="00CA6F18"/>
    <w:rsid w:val="00CA796B"/>
    <w:rsid w:val="00CB13E9"/>
    <w:rsid w:val="00CB376C"/>
    <w:rsid w:val="00CB4296"/>
    <w:rsid w:val="00CB4EE2"/>
    <w:rsid w:val="00CC18AC"/>
    <w:rsid w:val="00CC7ACE"/>
    <w:rsid w:val="00CC7F67"/>
    <w:rsid w:val="00CD6B01"/>
    <w:rsid w:val="00CD785D"/>
    <w:rsid w:val="00CD7D5D"/>
    <w:rsid w:val="00CE018C"/>
    <w:rsid w:val="00CE0B22"/>
    <w:rsid w:val="00CE164B"/>
    <w:rsid w:val="00CE2760"/>
    <w:rsid w:val="00CE48BA"/>
    <w:rsid w:val="00CF0621"/>
    <w:rsid w:val="00CF0FC4"/>
    <w:rsid w:val="00CF1904"/>
    <w:rsid w:val="00CF1A0F"/>
    <w:rsid w:val="00CF50F1"/>
    <w:rsid w:val="00CF5517"/>
    <w:rsid w:val="00CF6932"/>
    <w:rsid w:val="00D01FE3"/>
    <w:rsid w:val="00D02F11"/>
    <w:rsid w:val="00D0381E"/>
    <w:rsid w:val="00D0527E"/>
    <w:rsid w:val="00D05C2E"/>
    <w:rsid w:val="00D06CA3"/>
    <w:rsid w:val="00D075B3"/>
    <w:rsid w:val="00D07F46"/>
    <w:rsid w:val="00D10144"/>
    <w:rsid w:val="00D13229"/>
    <w:rsid w:val="00D13ED7"/>
    <w:rsid w:val="00D170E5"/>
    <w:rsid w:val="00D24AC4"/>
    <w:rsid w:val="00D254D5"/>
    <w:rsid w:val="00D26F40"/>
    <w:rsid w:val="00D303B7"/>
    <w:rsid w:val="00D35997"/>
    <w:rsid w:val="00D375C5"/>
    <w:rsid w:val="00D37F2F"/>
    <w:rsid w:val="00D4137B"/>
    <w:rsid w:val="00D415B9"/>
    <w:rsid w:val="00D431BE"/>
    <w:rsid w:val="00D515BE"/>
    <w:rsid w:val="00D51C5D"/>
    <w:rsid w:val="00D525CC"/>
    <w:rsid w:val="00D528E8"/>
    <w:rsid w:val="00D5415D"/>
    <w:rsid w:val="00D60DB4"/>
    <w:rsid w:val="00D616C6"/>
    <w:rsid w:val="00D63B1C"/>
    <w:rsid w:val="00D6406F"/>
    <w:rsid w:val="00D6427A"/>
    <w:rsid w:val="00D65F9C"/>
    <w:rsid w:val="00D66F6C"/>
    <w:rsid w:val="00D726D7"/>
    <w:rsid w:val="00D7621B"/>
    <w:rsid w:val="00D76A9F"/>
    <w:rsid w:val="00D771D0"/>
    <w:rsid w:val="00D77263"/>
    <w:rsid w:val="00D835CF"/>
    <w:rsid w:val="00D84EC7"/>
    <w:rsid w:val="00D908E7"/>
    <w:rsid w:val="00D919FD"/>
    <w:rsid w:val="00D9478B"/>
    <w:rsid w:val="00D9571A"/>
    <w:rsid w:val="00D957F2"/>
    <w:rsid w:val="00D95984"/>
    <w:rsid w:val="00D97A21"/>
    <w:rsid w:val="00DA08AE"/>
    <w:rsid w:val="00DA0B96"/>
    <w:rsid w:val="00DA176F"/>
    <w:rsid w:val="00DA1CD5"/>
    <w:rsid w:val="00DA26FB"/>
    <w:rsid w:val="00DA36BE"/>
    <w:rsid w:val="00DB12B6"/>
    <w:rsid w:val="00DB6C3D"/>
    <w:rsid w:val="00DB6FC5"/>
    <w:rsid w:val="00DB7906"/>
    <w:rsid w:val="00DC33DD"/>
    <w:rsid w:val="00DC36C0"/>
    <w:rsid w:val="00DC54CA"/>
    <w:rsid w:val="00DC5ACF"/>
    <w:rsid w:val="00DC65E5"/>
    <w:rsid w:val="00DD3573"/>
    <w:rsid w:val="00DD7468"/>
    <w:rsid w:val="00DD7628"/>
    <w:rsid w:val="00DD7B4A"/>
    <w:rsid w:val="00DE01C7"/>
    <w:rsid w:val="00DE25E9"/>
    <w:rsid w:val="00DE4443"/>
    <w:rsid w:val="00DE71D3"/>
    <w:rsid w:val="00DE72CF"/>
    <w:rsid w:val="00DF08A0"/>
    <w:rsid w:val="00DF32AE"/>
    <w:rsid w:val="00DF3734"/>
    <w:rsid w:val="00DF4287"/>
    <w:rsid w:val="00DF4E30"/>
    <w:rsid w:val="00E017C0"/>
    <w:rsid w:val="00E13BEF"/>
    <w:rsid w:val="00E1462A"/>
    <w:rsid w:val="00E15586"/>
    <w:rsid w:val="00E168B4"/>
    <w:rsid w:val="00E208ED"/>
    <w:rsid w:val="00E217A5"/>
    <w:rsid w:val="00E22D48"/>
    <w:rsid w:val="00E23643"/>
    <w:rsid w:val="00E26326"/>
    <w:rsid w:val="00E26C4F"/>
    <w:rsid w:val="00E27B54"/>
    <w:rsid w:val="00E3396D"/>
    <w:rsid w:val="00E37722"/>
    <w:rsid w:val="00E37A38"/>
    <w:rsid w:val="00E4074B"/>
    <w:rsid w:val="00E415F4"/>
    <w:rsid w:val="00E5057C"/>
    <w:rsid w:val="00E546FD"/>
    <w:rsid w:val="00E556C9"/>
    <w:rsid w:val="00E66663"/>
    <w:rsid w:val="00E6733A"/>
    <w:rsid w:val="00E67BBA"/>
    <w:rsid w:val="00E70760"/>
    <w:rsid w:val="00E72392"/>
    <w:rsid w:val="00E72C01"/>
    <w:rsid w:val="00E74B36"/>
    <w:rsid w:val="00E751D8"/>
    <w:rsid w:val="00E82A75"/>
    <w:rsid w:val="00E907E0"/>
    <w:rsid w:val="00E9253C"/>
    <w:rsid w:val="00E95B92"/>
    <w:rsid w:val="00EA0FE4"/>
    <w:rsid w:val="00EA24AE"/>
    <w:rsid w:val="00EA345C"/>
    <w:rsid w:val="00EA44DC"/>
    <w:rsid w:val="00EB22C3"/>
    <w:rsid w:val="00EB3CF0"/>
    <w:rsid w:val="00EB45B5"/>
    <w:rsid w:val="00EB5E57"/>
    <w:rsid w:val="00EB61DB"/>
    <w:rsid w:val="00EC26F8"/>
    <w:rsid w:val="00EC2DFE"/>
    <w:rsid w:val="00ED079E"/>
    <w:rsid w:val="00ED0C03"/>
    <w:rsid w:val="00ED1AD0"/>
    <w:rsid w:val="00ED36D1"/>
    <w:rsid w:val="00ED4AFD"/>
    <w:rsid w:val="00ED6776"/>
    <w:rsid w:val="00ED729B"/>
    <w:rsid w:val="00EE4FBE"/>
    <w:rsid w:val="00EE616C"/>
    <w:rsid w:val="00EF22B5"/>
    <w:rsid w:val="00EF370E"/>
    <w:rsid w:val="00EF4C81"/>
    <w:rsid w:val="00EF623E"/>
    <w:rsid w:val="00F00D80"/>
    <w:rsid w:val="00F038A1"/>
    <w:rsid w:val="00F06E4E"/>
    <w:rsid w:val="00F165F9"/>
    <w:rsid w:val="00F16A73"/>
    <w:rsid w:val="00F173EF"/>
    <w:rsid w:val="00F17DBF"/>
    <w:rsid w:val="00F238E0"/>
    <w:rsid w:val="00F32705"/>
    <w:rsid w:val="00F35BA8"/>
    <w:rsid w:val="00F411A0"/>
    <w:rsid w:val="00F42D90"/>
    <w:rsid w:val="00F50CF7"/>
    <w:rsid w:val="00F51E01"/>
    <w:rsid w:val="00F54352"/>
    <w:rsid w:val="00F5649A"/>
    <w:rsid w:val="00F56D62"/>
    <w:rsid w:val="00F60C94"/>
    <w:rsid w:val="00F65624"/>
    <w:rsid w:val="00F67B3F"/>
    <w:rsid w:val="00F67DC5"/>
    <w:rsid w:val="00F82342"/>
    <w:rsid w:val="00F852FA"/>
    <w:rsid w:val="00F86391"/>
    <w:rsid w:val="00F877DB"/>
    <w:rsid w:val="00F9144F"/>
    <w:rsid w:val="00F91AE4"/>
    <w:rsid w:val="00F93C8B"/>
    <w:rsid w:val="00F95502"/>
    <w:rsid w:val="00F959DD"/>
    <w:rsid w:val="00F960D5"/>
    <w:rsid w:val="00F9634A"/>
    <w:rsid w:val="00F970E7"/>
    <w:rsid w:val="00FB1231"/>
    <w:rsid w:val="00FB1F34"/>
    <w:rsid w:val="00FB222C"/>
    <w:rsid w:val="00FB3CB5"/>
    <w:rsid w:val="00FB55E7"/>
    <w:rsid w:val="00FC1C5C"/>
    <w:rsid w:val="00FC3313"/>
    <w:rsid w:val="00FC6EC0"/>
    <w:rsid w:val="00FC75F5"/>
    <w:rsid w:val="00FD044F"/>
    <w:rsid w:val="00FD0E3C"/>
    <w:rsid w:val="00FD1E15"/>
    <w:rsid w:val="00FD35BE"/>
    <w:rsid w:val="00FD7333"/>
    <w:rsid w:val="00FD7564"/>
    <w:rsid w:val="00FE17E2"/>
    <w:rsid w:val="00FF20CF"/>
    <w:rsid w:val="00FF2C05"/>
    <w:rsid w:val="00FF2E37"/>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styleId="CommentReference">
    <w:name w:val="annotation reference"/>
    <w:basedOn w:val="DefaultParagraphFont"/>
    <w:semiHidden/>
    <w:unhideWhenUsed/>
    <w:rsid w:val="000B438D"/>
    <w:rPr>
      <w:sz w:val="16"/>
      <w:szCs w:val="16"/>
    </w:rPr>
  </w:style>
  <w:style w:type="paragraph" w:styleId="CommentText">
    <w:name w:val="annotation text"/>
    <w:basedOn w:val="Normal"/>
    <w:link w:val="CommentTextChar"/>
    <w:semiHidden/>
    <w:unhideWhenUsed/>
    <w:rsid w:val="000B438D"/>
    <w:rPr>
      <w:sz w:val="20"/>
    </w:rPr>
  </w:style>
  <w:style w:type="character" w:customStyle="1" w:styleId="CommentTextChar">
    <w:name w:val="Comment Text Char"/>
    <w:basedOn w:val="DefaultParagraphFont"/>
    <w:link w:val="CommentText"/>
    <w:semiHidden/>
    <w:rsid w:val="000B438D"/>
    <w:rPr>
      <w:rFonts w:ascii="Arial" w:hAnsi="Arial"/>
      <w:lang w:eastAsia="en-US"/>
    </w:rPr>
  </w:style>
  <w:style w:type="paragraph" w:styleId="CommentSubject">
    <w:name w:val="annotation subject"/>
    <w:basedOn w:val="CommentText"/>
    <w:next w:val="CommentText"/>
    <w:link w:val="CommentSubjectChar"/>
    <w:semiHidden/>
    <w:unhideWhenUsed/>
    <w:rsid w:val="000B438D"/>
    <w:rPr>
      <w:b/>
      <w:bCs/>
    </w:rPr>
  </w:style>
  <w:style w:type="character" w:customStyle="1" w:styleId="CommentSubjectChar">
    <w:name w:val="Comment Subject Char"/>
    <w:basedOn w:val="CommentTextChar"/>
    <w:link w:val="CommentSubject"/>
    <w:semiHidden/>
    <w:rsid w:val="000B438D"/>
    <w:rPr>
      <w:rFonts w:ascii="Arial" w:hAnsi="Arial"/>
      <w:b/>
      <w:bCs/>
      <w:lang w:eastAsia="en-US"/>
    </w:rPr>
  </w:style>
  <w:style w:type="character" w:customStyle="1" w:styleId="Heading3Char">
    <w:name w:val="Heading 3 Char"/>
    <w:basedOn w:val="DefaultParagraphFont"/>
    <w:link w:val="Heading3"/>
    <w:rsid w:val="00915CB4"/>
    <w:rPr>
      <w:rFonts w:ascii="Arial" w:hAnsi="Arial" w:cs="Arial"/>
      <w:b/>
      <w:bCs/>
      <w:sz w:val="28"/>
      <w:szCs w:val="28"/>
      <w:lang w:eastAsia="en-US"/>
    </w:rPr>
  </w:style>
  <w:style w:type="character" w:customStyle="1" w:styleId="ListParagraphChar">
    <w:name w:val="List Paragraph Char"/>
    <w:basedOn w:val="DefaultParagraphFont"/>
    <w:link w:val="ListParagraph"/>
    <w:uiPriority w:val="34"/>
    <w:rsid w:val="00396E7C"/>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49299522">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442264644">
      <w:bodyDiv w:val="1"/>
      <w:marLeft w:val="0"/>
      <w:marRight w:val="0"/>
      <w:marTop w:val="0"/>
      <w:marBottom w:val="0"/>
      <w:divBdr>
        <w:top w:val="none" w:sz="0" w:space="0" w:color="auto"/>
        <w:left w:val="none" w:sz="0" w:space="0" w:color="auto"/>
        <w:bottom w:val="none" w:sz="0" w:space="0" w:color="auto"/>
        <w:right w:val="none" w:sz="0" w:space="0" w:color="auto"/>
      </w:divBdr>
    </w:div>
    <w:div w:id="17192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ison.pegg@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3" ma:contentTypeDescription="Create a new document." ma:contentTypeScope="" ma:versionID="20e7c6215c2f97c6a390cc6c3b52197c">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8b0d0d2f6eee507943635ede765ed91a"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2623B-542E-4C22-A1C9-89D91BE54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A055494D-2BBF-403C-8F8D-44B9E442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4888</Words>
  <Characters>25805</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Nikolova</cp:lastModifiedBy>
  <cp:revision>16</cp:revision>
  <cp:lastPrinted>2014-10-31T16:34:00Z</cp:lastPrinted>
  <dcterms:created xsi:type="dcterms:W3CDTF">2021-09-21T08:36:00Z</dcterms:created>
  <dcterms:modified xsi:type="dcterms:W3CDTF">2021-09-21T09:13:00Z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